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ntique Olive Std" w:cs="Antique Olive Std" w:eastAsia="Antique Olive Std" w:hAnsi="Antique Olive Std"/>
          <w:b w:val="1"/>
          <w:i w:val="0"/>
          <w:smallCaps w:val="0"/>
          <w:strike w:val="0"/>
          <w:color w:val="003b79"/>
          <w:sz w:val="40"/>
          <w:szCs w:val="40"/>
          <w:u w:val="none"/>
          <w:shd w:fill="auto" w:val="clear"/>
          <w:vertAlign w:val="baseline"/>
        </w:rPr>
      </w:pPr>
      <w:r w:rsidDel="00000000" w:rsidR="00000000" w:rsidRPr="00000000">
        <w:rPr>
          <w:rFonts w:ascii="Antique Olive Std" w:cs="Antique Olive Std" w:eastAsia="Antique Olive Std" w:hAnsi="Antique Olive Std"/>
          <w:b w:val="1"/>
          <w:i w:val="0"/>
          <w:smallCaps w:val="0"/>
          <w:strike w:val="0"/>
          <w:color w:val="003b79"/>
          <w:sz w:val="40"/>
          <w:szCs w:val="40"/>
          <w:u w:val="none"/>
          <w:shd w:fill="auto" w:val="clear"/>
          <w:vertAlign w:val="baseline"/>
          <w:rtl w:val="0"/>
        </w:rPr>
        <w:t xml:space="preserve">Terms of reference</w:t>
      </w:r>
    </w:p>
    <w:p w:rsidR="00000000" w:rsidDel="00000000" w:rsidP="00000000" w:rsidRDefault="00000000" w:rsidRPr="00000000" w14:paraId="0000000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ntique Olive Std" w:cs="Antique Olive Std" w:eastAsia="Antique Olive Std" w:hAnsi="Antique Olive Std"/>
          <w:b w:val="1"/>
          <w:i w:val="0"/>
          <w:smallCaps w:val="0"/>
          <w:strike w:val="0"/>
          <w:color w:val="003b79"/>
          <w:sz w:val="40"/>
          <w:szCs w:val="40"/>
          <w:u w:val="none"/>
          <w:shd w:fill="auto" w:val="clear"/>
          <w:vertAlign w:val="baseline"/>
        </w:rPr>
      </w:pPr>
      <w:r w:rsidDel="00000000" w:rsidR="00000000" w:rsidRPr="00000000">
        <w:rPr>
          <w:rFonts w:ascii="Antique Olive Std" w:cs="Antique Olive Std" w:eastAsia="Antique Olive Std" w:hAnsi="Antique Olive Std"/>
          <w:b w:val="1"/>
          <w:color w:val="003b79"/>
          <w:sz w:val="40"/>
          <w:szCs w:val="40"/>
          <w:rtl w:val="0"/>
        </w:rPr>
        <w:t xml:space="preserve">Graphic design of a report on market-based instruments for seagrass conservation and production of tailored pitching materials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600" w:line="240" w:lineRule="auto"/>
        <w:ind w:left="0" w:right="0" w:firstLine="0"/>
        <w:jc w:val="left"/>
        <w:rPr>
          <w:rFonts w:ascii="Antique Olive Std" w:cs="Antique Olive Std" w:eastAsia="Antique Olive Std" w:hAnsi="Antique Olive Std"/>
          <w:b w:val="1"/>
          <w:i w:val="0"/>
          <w:smallCaps w:val="0"/>
          <w:strike w:val="0"/>
          <w:color w:val="009ee0"/>
          <w:sz w:val="28"/>
          <w:szCs w:val="28"/>
          <w:u w:val="none"/>
          <w:shd w:fill="auto" w:val="clear"/>
          <w:vertAlign w:val="baseline"/>
        </w:rPr>
      </w:pPr>
      <w:r w:rsidDel="00000000" w:rsidR="00000000" w:rsidRPr="00000000">
        <w:rPr>
          <w:rFonts w:ascii="Antique Olive Std" w:cs="Antique Olive Std" w:eastAsia="Antique Olive Std" w:hAnsi="Antique Olive Std"/>
          <w:b w:val="1"/>
          <w:i w:val="0"/>
          <w:smallCaps w:val="0"/>
          <w:strike w:val="0"/>
          <w:color w:val="009ee0"/>
          <w:sz w:val="28"/>
          <w:szCs w:val="28"/>
          <w:u w:val="none"/>
          <w:shd w:fill="auto" w:val="clear"/>
          <w:vertAlign w:val="baseline"/>
          <w:rtl w:val="0"/>
        </w:rPr>
        <w:t xml:space="preserve">Context and objectives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40" w:lineRule="auto"/>
        <w:ind w:right="0"/>
        <w:rPr>
          <w:color w:val="666666"/>
          <w:sz w:val="24"/>
          <w:szCs w:val="24"/>
          <w:highlight w:val="white"/>
        </w:rPr>
      </w:pPr>
      <w:r w:rsidDel="00000000" w:rsidR="00000000" w:rsidRPr="00000000">
        <w:rPr>
          <w:b w:val="1"/>
          <w:sz w:val="22"/>
          <w:szCs w:val="22"/>
          <w:rtl w:val="0"/>
        </w:rPr>
        <w:t xml:space="preserve">About Plan Bleu:</w:t>
      </w:r>
      <w:r w:rsidDel="00000000" w:rsidR="00000000" w:rsidRPr="00000000">
        <w:rPr>
          <w:sz w:val="22"/>
          <w:szCs w:val="22"/>
          <w:rtl w:val="0"/>
        </w:rPr>
        <w:t xml:space="preserve"> This consultation is published by Plan Bleu, French association founded in 1977, Regional Activity Center of the Mediterranean Action Plan (MAP), based in Marseille, France. The MAP is one of the main components of the Regional Seas Programme of the United Nations Environment Programme (UNEP). It has a legal instrument: the Barcelona Convention and relies on six regional activity centres (“RACs”) responsible in particular for promoting the implementation of the various protocols attached to the convention. Plan Bleu is one of the six centres mandated by the twenty-one countries Parties to the Barcelona Convention and the European Union (Contracting Parties to the Barcelona Convention). Plan Bleu acts as an observatory of the environment and sustainable development in the Mediterranean, and conducts thematic, systemic and prospective analyses to enlighten decision-makers of the region on the environmental risks and the challenges of sustainable development.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40" w:lineRule="auto"/>
        <w:ind w:right="0"/>
        <w:rPr>
          <w:sz w:val="22"/>
          <w:szCs w:val="22"/>
        </w:rPr>
      </w:pPr>
      <w:r w:rsidDel="00000000" w:rsidR="00000000" w:rsidRPr="00000000">
        <w:rPr>
          <w:b w:val="1"/>
          <w:sz w:val="22"/>
          <w:szCs w:val="22"/>
          <w:rtl w:val="0"/>
        </w:rPr>
        <w:t xml:space="preserve">About the ARTEMIS project: </w:t>
      </w:r>
      <w:r w:rsidDel="00000000" w:rsidR="00000000" w:rsidRPr="00000000">
        <w:rPr>
          <w:sz w:val="22"/>
          <w:szCs w:val="22"/>
          <w:rtl w:val="0"/>
        </w:rPr>
        <w:t xml:space="preserve">The </w:t>
      </w:r>
      <w:hyperlink r:id="rId7">
        <w:r w:rsidDel="00000000" w:rsidR="00000000" w:rsidRPr="00000000">
          <w:rPr>
            <w:color w:val="1155cc"/>
            <w:sz w:val="22"/>
            <w:szCs w:val="22"/>
            <w:u w:val="single"/>
            <w:rtl w:val="0"/>
          </w:rPr>
          <w:t xml:space="preserve">ARTEMIS project</w:t>
        </w:r>
      </w:hyperlink>
      <w:r w:rsidDel="00000000" w:rsidR="00000000" w:rsidRPr="00000000">
        <w:rPr>
          <w:sz w:val="22"/>
          <w:szCs w:val="22"/>
          <w:rtl w:val="0"/>
        </w:rPr>
        <w:t xml:space="preserve"> is funded by the Interreg Euro-MED Programme and aims at accelerating the restoration of Posidonia Oceanica and other seagrass meadows and the associated ecosystem services and ecological functions in the Euro-Mediterranean region by enhancing restoration techniques, developing financial solutions, and integrating the values of these seagrass meadows into policies and investment programmes. ARTEMIS integrates the societal and monetary values of ecosystem services (ES) from seagrass meadows into policies and technical investments (cutting-edge restoration protocols), financial (first payment systems for environmental services (PES) targeting multiple ES), and relevant public and private investments to accelerate the restoration of seagrass meadows in the Mediterranean region.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40" w:lineRule="auto"/>
        <w:ind w:right="0"/>
        <w:rPr>
          <w:sz w:val="22"/>
          <w:szCs w:val="22"/>
        </w:rPr>
      </w:pPr>
      <w:r w:rsidDel="00000000" w:rsidR="00000000" w:rsidRPr="00000000">
        <w:rPr>
          <w:b w:val="1"/>
          <w:sz w:val="22"/>
          <w:szCs w:val="22"/>
          <w:rtl w:val="0"/>
        </w:rPr>
        <w:t xml:space="preserve">Background and context: </w:t>
      </w:r>
      <w:r w:rsidDel="00000000" w:rsidR="00000000" w:rsidRPr="00000000">
        <w:rPr>
          <w:sz w:val="22"/>
          <w:szCs w:val="22"/>
          <w:rtl w:val="0"/>
        </w:rPr>
        <w:t xml:space="preserve">In the framework of Activity 3.1 of the</w:t>
      </w:r>
      <w:r w:rsidDel="00000000" w:rsidR="00000000" w:rsidRPr="00000000">
        <w:rPr>
          <w:b w:val="1"/>
          <w:sz w:val="22"/>
          <w:szCs w:val="22"/>
          <w:rtl w:val="0"/>
        </w:rPr>
        <w:t xml:space="preserve"> </w:t>
      </w:r>
      <w:r w:rsidDel="00000000" w:rsidR="00000000" w:rsidRPr="00000000">
        <w:rPr>
          <w:sz w:val="22"/>
          <w:szCs w:val="22"/>
          <w:rtl w:val="0"/>
        </w:rPr>
        <w:t xml:space="preserve">ARTEMIS project, Ecoacsa and EY Denkstatt (ARTEMIS project partners) produced a “State of the Art Report (SOTA) on Market Based Instruments for Boosting Seagrass Restoration and Conservation in the Mediterranean” with the contribution and review of Plan Bleu. As Lead Partner of the project, Plan Bleu is supporting project partners in the production of a visually appealing and targeted version of the report.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40" w:lineRule="auto"/>
        <w:ind w:right="0"/>
        <w:rPr>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600" w:line="240" w:lineRule="auto"/>
        <w:ind w:left="0" w:right="0" w:firstLine="0"/>
        <w:jc w:val="left"/>
        <w:rPr>
          <w:rFonts w:ascii="Antique Olive Std" w:cs="Antique Olive Std" w:eastAsia="Antique Olive Std" w:hAnsi="Antique Olive Std"/>
          <w:b w:val="1"/>
          <w:i w:val="0"/>
          <w:smallCaps w:val="0"/>
          <w:strike w:val="0"/>
          <w:color w:val="009ee0"/>
          <w:sz w:val="28"/>
          <w:szCs w:val="28"/>
          <w:u w:val="none"/>
          <w:shd w:fill="auto" w:val="clear"/>
          <w:vertAlign w:val="baseline"/>
        </w:rPr>
      </w:pPr>
      <w:r w:rsidDel="00000000" w:rsidR="00000000" w:rsidRPr="00000000">
        <w:rPr>
          <w:rFonts w:ascii="Antique Olive Std" w:cs="Antique Olive Std" w:eastAsia="Antique Olive Std" w:hAnsi="Antique Olive Std"/>
          <w:b w:val="1"/>
          <w:i w:val="0"/>
          <w:smallCaps w:val="0"/>
          <w:strike w:val="0"/>
          <w:color w:val="009ee0"/>
          <w:sz w:val="28"/>
          <w:szCs w:val="28"/>
          <w:u w:val="none"/>
          <w:shd w:fill="auto" w:val="clear"/>
          <w:vertAlign w:val="baseline"/>
          <w:rtl w:val="0"/>
        </w:rPr>
        <w:t xml:space="preserve">Task description</w:t>
      </w:r>
    </w:p>
    <w:p w:rsidR="00000000" w:rsidDel="00000000" w:rsidP="00000000" w:rsidRDefault="00000000" w:rsidRPr="00000000" w14:paraId="0000000A">
      <w:pPr>
        <w:shd w:fill="ffffff" w:val="clear"/>
        <w:rPr>
          <w:sz w:val="22"/>
          <w:szCs w:val="22"/>
        </w:rPr>
      </w:pPr>
      <w:r w:rsidDel="00000000" w:rsidR="00000000" w:rsidRPr="00000000">
        <w:rPr>
          <w:sz w:val="22"/>
          <w:szCs w:val="22"/>
          <w:rtl w:val="0"/>
        </w:rPr>
        <w:t xml:space="preserve">The objective of the present call for applicants is to select an expert to work on the graphic design of a summarized version of the SOTA report and the development of </w:t>
      </w:r>
      <w:r w:rsidDel="00000000" w:rsidR="00000000" w:rsidRPr="00000000">
        <w:rPr>
          <w:sz w:val="22"/>
          <w:szCs w:val="22"/>
          <w:rtl w:val="0"/>
        </w:rPr>
        <w:t xml:space="preserve">communication materials targeted to different audiences</w:t>
      </w:r>
      <w:r w:rsidDel="00000000" w:rsidR="00000000" w:rsidRPr="00000000">
        <w:rPr>
          <w:sz w:val="22"/>
          <w:szCs w:val="22"/>
          <w:rtl w:val="0"/>
        </w:rPr>
        <w:t xml:space="preserve">, making this assignment a multi services contract. This call consists of two parts, one devoted to the graphic design of the summary version of the SOTA report with a short-term deliverable, and the other to the production of appropriate layout/design and check carefully data tables, graphs, colour combination, size, with proper formatting of the products. These products will be used by project partners for establishing links with private and public stakeholders and promoting the project's results, for which the project will need longer-term support.</w:t>
      </w:r>
    </w:p>
    <w:p w:rsidR="00000000" w:rsidDel="00000000" w:rsidP="00000000" w:rsidRDefault="00000000" w:rsidRPr="00000000" w14:paraId="0000000B">
      <w:pPr>
        <w:shd w:fill="ffffff" w:val="clear"/>
        <w:rPr>
          <w:sz w:val="22"/>
          <w:szCs w:val="22"/>
        </w:rPr>
      </w:pPr>
      <w:r w:rsidDel="00000000" w:rsidR="00000000" w:rsidRPr="00000000">
        <w:rPr>
          <w:rtl w:val="0"/>
        </w:rPr>
      </w:r>
    </w:p>
    <w:p w:rsidR="00000000" w:rsidDel="00000000" w:rsidP="00000000" w:rsidRDefault="00000000" w:rsidRPr="00000000" w14:paraId="0000000C">
      <w:pPr>
        <w:shd w:fill="ffffff" w:val="clear"/>
        <w:rPr>
          <w:sz w:val="22"/>
          <w:szCs w:val="22"/>
        </w:rPr>
      </w:pPr>
      <w:r w:rsidDel="00000000" w:rsidR="00000000" w:rsidRPr="00000000">
        <w:rPr>
          <w:sz w:val="22"/>
          <w:szCs w:val="22"/>
          <w:rtl w:val="0"/>
        </w:rPr>
        <w:t xml:space="preserve">The specific objectives of the assignment are: </w:t>
      </w:r>
    </w:p>
    <w:p w:rsidR="00000000" w:rsidDel="00000000" w:rsidP="00000000" w:rsidRDefault="00000000" w:rsidRPr="00000000" w14:paraId="0000000D">
      <w:pPr>
        <w:numPr>
          <w:ilvl w:val="0"/>
          <w:numId w:val="4"/>
        </w:numPr>
        <w:shd w:fill="ffffff" w:val="clear"/>
        <w:ind w:left="720" w:hanging="360"/>
        <w:rPr>
          <w:sz w:val="22"/>
          <w:szCs w:val="22"/>
          <w:u w:val="none"/>
        </w:rPr>
      </w:pPr>
      <w:r w:rsidDel="00000000" w:rsidR="00000000" w:rsidRPr="00000000">
        <w:rPr>
          <w:sz w:val="22"/>
          <w:szCs w:val="22"/>
          <w:rtl w:val="0"/>
        </w:rPr>
        <w:t xml:space="preserve">In collaboration with Plan Bleu, Ecoacsa, and EY Denkstatt, preparation of the graphic design of the SOTA summarized version.</w:t>
      </w:r>
      <w:r w:rsidDel="00000000" w:rsidR="00000000" w:rsidRPr="00000000">
        <w:rPr>
          <w:rtl w:val="0"/>
        </w:rPr>
      </w:r>
    </w:p>
    <w:p w:rsidR="00000000" w:rsidDel="00000000" w:rsidP="00000000" w:rsidRDefault="00000000" w:rsidRPr="00000000" w14:paraId="0000000E">
      <w:pPr>
        <w:numPr>
          <w:ilvl w:val="0"/>
          <w:numId w:val="4"/>
        </w:numPr>
        <w:shd w:fill="ffffff" w:val="clear"/>
        <w:ind w:left="720" w:hanging="360"/>
        <w:rPr>
          <w:sz w:val="22"/>
          <w:szCs w:val="22"/>
          <w:u w:val="none"/>
        </w:rPr>
      </w:pPr>
      <w:r w:rsidDel="00000000" w:rsidR="00000000" w:rsidRPr="00000000">
        <w:rPr>
          <w:sz w:val="22"/>
          <w:szCs w:val="22"/>
          <w:rtl w:val="0"/>
        </w:rPr>
        <w:t xml:space="preserve">Preparation and production of layouts and reusable templates for communication materials (leaflets, infographics, presentations) targeted to different audiences (decision makers, investors and private companies, general public, local and regional authorities). </w:t>
      </w:r>
      <w:r w:rsidDel="00000000" w:rsidR="00000000" w:rsidRPr="00000000">
        <w:rPr>
          <w:rtl w:val="0"/>
        </w:rPr>
      </w:r>
    </w:p>
    <w:p w:rsidR="00000000" w:rsidDel="00000000" w:rsidP="00000000" w:rsidRDefault="00000000" w:rsidRPr="00000000" w14:paraId="0000000F">
      <w:pPr>
        <w:numPr>
          <w:ilvl w:val="1"/>
          <w:numId w:val="4"/>
        </w:numPr>
        <w:shd w:fill="ffffff" w:val="clear"/>
        <w:ind w:left="1440" w:hanging="360"/>
        <w:rPr>
          <w:sz w:val="22"/>
          <w:szCs w:val="22"/>
          <w:u w:val="none"/>
        </w:rPr>
      </w:pPr>
      <w:r w:rsidDel="00000000" w:rsidR="00000000" w:rsidRPr="00000000">
        <w:rPr>
          <w:sz w:val="22"/>
          <w:szCs w:val="22"/>
          <w:rtl w:val="0"/>
        </w:rPr>
        <w:t xml:space="preserve">For example, a call to action infographic with: a summary of key takeaways, contact information for further engagement, invitation to collaborate on seagrass restoration projects</w:t>
      </w:r>
      <w:r w:rsidDel="00000000" w:rsidR="00000000" w:rsidRPr="00000000">
        <w:rPr>
          <w:rtl w:val="0"/>
        </w:rPr>
      </w:r>
    </w:p>
    <w:p w:rsidR="00000000" w:rsidDel="00000000" w:rsidP="00000000" w:rsidRDefault="00000000" w:rsidRPr="00000000" w14:paraId="00000010">
      <w:pPr>
        <w:shd w:fill="ffffff" w:val="clear"/>
        <w:rPr>
          <w:sz w:val="22"/>
          <w:szCs w:val="22"/>
        </w:rPr>
      </w:pPr>
      <w:r w:rsidDel="00000000" w:rsidR="00000000" w:rsidRPr="00000000">
        <w:rPr>
          <w:rtl w:val="0"/>
        </w:rPr>
      </w:r>
    </w:p>
    <w:p w:rsidR="00000000" w:rsidDel="00000000" w:rsidP="00000000" w:rsidRDefault="00000000" w:rsidRPr="00000000" w14:paraId="00000011">
      <w:pPr>
        <w:shd w:fill="ffffff" w:val="clear"/>
        <w:rPr>
          <w:sz w:val="22"/>
          <w:szCs w:val="22"/>
        </w:rPr>
      </w:pPr>
      <w:r w:rsidDel="00000000" w:rsidR="00000000" w:rsidRPr="00000000">
        <w:rPr>
          <w:sz w:val="22"/>
          <w:szCs w:val="22"/>
          <w:rtl w:val="0"/>
        </w:rPr>
        <w:t xml:space="preserve">The full SOTA report will be provided as a background document as well as the draft SOTA summarized version at the kick off. The SOTA summarized report must be visually appealing and relevant to the target audience, namely private investors that are interested in funding seagrass conservation projects and decision makers that have the power to improve policies at different scales. A designed report will be delivered at the expected deadline, which is detailed below in section 3. References from the full report should be included into the summary as footnotes. The report should be available in a digital version and in a landscape format. A reference report is provided </w:t>
      </w:r>
      <w:hyperlink r:id="rId8">
        <w:r w:rsidDel="00000000" w:rsidR="00000000" w:rsidRPr="00000000">
          <w:rPr>
            <w:color w:val="1155cc"/>
            <w:sz w:val="22"/>
            <w:szCs w:val="22"/>
            <w:u w:val="single"/>
            <w:rtl w:val="0"/>
          </w:rPr>
          <w:t xml:space="preserve">here</w:t>
        </w:r>
      </w:hyperlink>
      <w:r w:rsidDel="00000000" w:rsidR="00000000" w:rsidRPr="00000000">
        <w:rPr>
          <w:sz w:val="22"/>
          <w:szCs w:val="22"/>
          <w:rtl w:val="0"/>
        </w:rPr>
        <w:t xml:space="preserve"> for inspiration.</w:t>
      </w:r>
    </w:p>
    <w:p w:rsidR="00000000" w:rsidDel="00000000" w:rsidP="00000000" w:rsidRDefault="00000000" w:rsidRPr="00000000" w14:paraId="00000012">
      <w:pPr>
        <w:shd w:fill="ffffff" w:val="clear"/>
        <w:rPr>
          <w:sz w:val="22"/>
          <w:szCs w:val="22"/>
        </w:rPr>
      </w:pPr>
      <w:r w:rsidDel="00000000" w:rsidR="00000000" w:rsidRPr="00000000">
        <w:rPr>
          <w:rtl w:val="0"/>
        </w:rPr>
      </w:r>
    </w:p>
    <w:p w:rsidR="00000000" w:rsidDel="00000000" w:rsidP="00000000" w:rsidRDefault="00000000" w:rsidRPr="00000000" w14:paraId="00000013">
      <w:pPr>
        <w:shd w:fill="ffffff" w:val="clear"/>
        <w:rPr>
          <w:sz w:val="22"/>
          <w:szCs w:val="22"/>
        </w:rPr>
      </w:pPr>
      <w:r w:rsidDel="00000000" w:rsidR="00000000" w:rsidRPr="00000000">
        <w:rPr>
          <w:sz w:val="22"/>
          <w:szCs w:val="22"/>
          <w:rtl w:val="0"/>
        </w:rPr>
        <w:t xml:space="preserve">Communication materials (leaflets, infographics, reusable templates) will be delivered at different set times during the course of the project in coordination with the selected expert and project partners.</w:t>
      </w:r>
    </w:p>
    <w:p w:rsidR="00000000" w:rsidDel="00000000" w:rsidP="00000000" w:rsidRDefault="00000000" w:rsidRPr="00000000" w14:paraId="00000014">
      <w:pPr>
        <w:shd w:fill="ffffff" w:val="clear"/>
        <w:rPr>
          <w:sz w:val="22"/>
          <w:szCs w:val="22"/>
        </w:rPr>
      </w:pPr>
      <w:r w:rsidDel="00000000" w:rsidR="00000000" w:rsidRPr="00000000">
        <w:rPr>
          <w:rtl w:val="0"/>
        </w:rPr>
      </w:r>
    </w:p>
    <w:p w:rsidR="00000000" w:rsidDel="00000000" w:rsidP="00000000" w:rsidRDefault="00000000" w:rsidRPr="00000000" w14:paraId="00000015">
      <w:pPr>
        <w:shd w:fill="ffffff" w:val="clear"/>
        <w:rPr>
          <w:sz w:val="22"/>
          <w:szCs w:val="22"/>
        </w:rPr>
      </w:pPr>
      <w:r w:rsidDel="00000000" w:rsidR="00000000" w:rsidRPr="00000000">
        <w:rPr>
          <w:sz w:val="22"/>
          <w:szCs w:val="22"/>
          <w:rtl w:val="0"/>
        </w:rPr>
        <w:t xml:space="preserve">Regular communications between the consultant and project partners will take place online. A kickoff meeting will be organized at the beginning of the assignment.  Coordination meetings and ad hoc communication will take place regularly.</w:t>
      </w:r>
    </w:p>
    <w:p w:rsidR="00000000" w:rsidDel="00000000" w:rsidP="00000000" w:rsidRDefault="00000000" w:rsidRPr="00000000" w14:paraId="0000001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600" w:line="240" w:lineRule="auto"/>
        <w:ind w:left="0" w:right="0" w:firstLine="0"/>
        <w:jc w:val="left"/>
        <w:rPr>
          <w:rFonts w:ascii="Antique Olive Std" w:cs="Antique Olive Std" w:eastAsia="Antique Olive Std" w:hAnsi="Antique Olive Std"/>
          <w:b w:val="1"/>
          <w:i w:val="0"/>
          <w:smallCaps w:val="0"/>
          <w:strike w:val="0"/>
          <w:color w:val="009ee0"/>
          <w:sz w:val="28"/>
          <w:szCs w:val="28"/>
          <w:u w:val="none"/>
          <w:shd w:fill="auto" w:val="clear"/>
          <w:vertAlign w:val="baseline"/>
        </w:rPr>
      </w:pPr>
      <w:bookmarkStart w:colFirst="0" w:colLast="0" w:name="_heading=h.gjdgxs" w:id="0"/>
      <w:bookmarkEnd w:id="0"/>
      <w:r w:rsidDel="00000000" w:rsidR="00000000" w:rsidRPr="00000000">
        <w:rPr>
          <w:rFonts w:ascii="Antique Olive Std" w:cs="Antique Olive Std" w:eastAsia="Antique Olive Std" w:hAnsi="Antique Olive Std"/>
          <w:b w:val="1"/>
          <w:color w:val="009ee0"/>
          <w:sz w:val="28"/>
          <w:szCs w:val="28"/>
          <w:rtl w:val="0"/>
        </w:rPr>
        <w:t xml:space="preserve">Timeline of services and deliverables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0" w:line="240" w:lineRule="auto"/>
        <w:ind w:right="0"/>
        <w:jc w:val="left"/>
        <w:rPr>
          <w:sz w:val="22"/>
          <w:szCs w:val="22"/>
        </w:rPr>
      </w:pPr>
      <w:bookmarkStart w:colFirst="0" w:colLast="0" w:name="_heading=h.60aaza9fzwxb" w:id="1"/>
      <w:bookmarkEnd w:id="1"/>
      <w:r w:rsidDel="00000000" w:rsidR="00000000" w:rsidRPr="00000000">
        <w:rPr>
          <w:sz w:val="22"/>
          <w:szCs w:val="22"/>
          <w:rtl w:val="0"/>
        </w:rPr>
        <w:t xml:space="preserve">The duration of the service  is estimated at 28 days spread over 6 months (May 2025 to October 2025). Approximately 10 days should be dedicated to the first specific objective and 18 days to the second specific objective.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2"/>
          <w:szCs w:val="22"/>
        </w:rPr>
      </w:pPr>
      <w:bookmarkStart w:colFirst="0" w:colLast="0" w:name="_heading=h.m0uip8tkc3hj" w:id="2"/>
      <w:bookmarkEnd w:id="2"/>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bookmarkStart w:colFirst="0" w:colLast="0" w:name="_heading=h.dv8qxvxk4w17" w:id="3"/>
      <w:bookmarkEnd w:id="3"/>
      <w:r w:rsidDel="00000000" w:rsidR="00000000" w:rsidRPr="00000000">
        <w:rPr>
          <w:sz w:val="22"/>
          <w:szCs w:val="22"/>
          <w:rtl w:val="0"/>
        </w:rPr>
        <w:t xml:space="preserve">Regarding the specific objective 1, the consultant will be expected to follow the expected deadlines: </w:t>
      </w:r>
      <w:r w:rsidDel="00000000" w:rsidR="00000000" w:rsidRPr="00000000">
        <w:rPr>
          <w:rtl w:val="0"/>
        </w:rPr>
      </w:r>
    </w:p>
    <w:tbl>
      <w:tblPr>
        <w:tblStyle w:val="Table1"/>
        <w:tblW w:w="78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
        <w:gridCol w:w="5106"/>
        <w:gridCol w:w="2429"/>
        <w:tblGridChange w:id="0">
          <w:tblGrid>
            <w:gridCol w:w="339"/>
            <w:gridCol w:w="5106"/>
            <w:gridCol w:w="2429"/>
          </w:tblGrid>
        </w:tblGridChange>
      </w:tblGrid>
      <w:tr>
        <w:trPr>
          <w:cantSplit w:val="0"/>
          <w:tblHeader w:val="0"/>
        </w:trPr>
        <w:tc>
          <w:tcPr>
            <w:shd w:fill="003b79" w:val="clear"/>
          </w:tcPr>
          <w:p w:rsidR="00000000" w:rsidDel="00000000" w:rsidP="00000000" w:rsidRDefault="00000000" w:rsidRPr="00000000" w14:paraId="0000001A">
            <w:pPr>
              <w:spacing w:after="40" w:before="40" w:lineRule="auto"/>
              <w:jc w:val="center"/>
              <w:rPr>
                <w:b w:val="1"/>
                <w:color w:val="ffffff"/>
              </w:rPr>
            </w:pPr>
            <w:r w:rsidDel="00000000" w:rsidR="00000000" w:rsidRPr="00000000">
              <w:rPr>
                <w:b w:val="1"/>
                <w:color w:val="ffffff"/>
                <w:rtl w:val="0"/>
              </w:rPr>
              <w:t xml:space="preserve">#</w:t>
            </w:r>
          </w:p>
        </w:tc>
        <w:tc>
          <w:tcPr>
            <w:shd w:fill="003b79" w:val="clear"/>
          </w:tcPr>
          <w:p w:rsidR="00000000" w:rsidDel="00000000" w:rsidP="00000000" w:rsidRDefault="00000000" w:rsidRPr="00000000" w14:paraId="0000001B">
            <w:pPr>
              <w:spacing w:after="40" w:before="40" w:lineRule="auto"/>
              <w:jc w:val="center"/>
              <w:rPr>
                <w:b w:val="1"/>
                <w:color w:val="ffffff"/>
              </w:rPr>
            </w:pPr>
            <w:r w:rsidDel="00000000" w:rsidR="00000000" w:rsidRPr="00000000">
              <w:rPr>
                <w:b w:val="1"/>
                <w:color w:val="ffffff"/>
                <w:rtl w:val="0"/>
              </w:rPr>
              <w:t xml:space="preserve">Services and deliverables</w:t>
            </w:r>
          </w:p>
        </w:tc>
        <w:tc>
          <w:tcPr>
            <w:shd w:fill="003b79" w:val="clear"/>
          </w:tcPr>
          <w:p w:rsidR="00000000" w:rsidDel="00000000" w:rsidP="00000000" w:rsidRDefault="00000000" w:rsidRPr="00000000" w14:paraId="0000001C">
            <w:pPr>
              <w:spacing w:after="40" w:before="40" w:lineRule="auto"/>
              <w:jc w:val="center"/>
              <w:rPr>
                <w:b w:val="1"/>
                <w:color w:val="ffffff"/>
              </w:rPr>
            </w:pPr>
            <w:r w:rsidDel="00000000" w:rsidR="00000000" w:rsidRPr="00000000">
              <w:rPr>
                <w:b w:val="1"/>
                <w:color w:val="ffffff"/>
                <w:rtl w:val="0"/>
              </w:rPr>
              <w:t xml:space="preserve">Date</w:t>
            </w:r>
          </w:p>
        </w:tc>
      </w:tr>
      <w:tr>
        <w:trPr>
          <w:cantSplit w:val="0"/>
          <w:tblHeader w:val="0"/>
        </w:trPr>
        <w:tc>
          <w:tcPr>
            <w:shd w:fill="cfe2f3" w:val="clear"/>
          </w:tcPr>
          <w:p w:rsidR="00000000" w:rsidDel="00000000" w:rsidP="00000000" w:rsidRDefault="00000000" w:rsidRPr="00000000" w14:paraId="0000001D">
            <w:pPr>
              <w:spacing w:after="40" w:before="40" w:lineRule="auto"/>
              <w:jc w:val="center"/>
              <w:rPr>
                <w:sz w:val="18"/>
                <w:szCs w:val="18"/>
              </w:rPr>
            </w:pPr>
            <w:r w:rsidDel="00000000" w:rsidR="00000000" w:rsidRPr="00000000">
              <w:rPr>
                <w:sz w:val="18"/>
                <w:szCs w:val="18"/>
                <w:rtl w:val="0"/>
              </w:rPr>
              <w:t xml:space="preserve">1</w:t>
            </w:r>
          </w:p>
        </w:tc>
        <w:tc>
          <w:tcPr>
            <w:shd w:fill="cfe2f3" w:val="clear"/>
          </w:tcPr>
          <w:p w:rsidR="00000000" w:rsidDel="00000000" w:rsidP="00000000" w:rsidRDefault="00000000" w:rsidRPr="00000000" w14:paraId="0000001E">
            <w:pPr>
              <w:spacing w:after="40" w:before="40" w:lineRule="auto"/>
              <w:jc w:val="center"/>
              <w:rPr>
                <w:b w:val="1"/>
                <w:sz w:val="18"/>
                <w:szCs w:val="18"/>
              </w:rPr>
            </w:pPr>
            <w:r w:rsidDel="00000000" w:rsidR="00000000" w:rsidRPr="00000000">
              <w:rPr>
                <w:sz w:val="18"/>
                <w:szCs w:val="18"/>
                <w:rtl w:val="0"/>
              </w:rPr>
              <w:t xml:space="preserve">Kick off meeting + proposal of a template</w:t>
            </w:r>
            <w:r w:rsidDel="00000000" w:rsidR="00000000" w:rsidRPr="00000000">
              <w:rPr>
                <w:rtl w:val="0"/>
              </w:rPr>
            </w:r>
          </w:p>
        </w:tc>
        <w:tc>
          <w:tcPr>
            <w:shd w:fill="cfe2f3" w:val="clear"/>
          </w:tcPr>
          <w:p w:rsidR="00000000" w:rsidDel="00000000" w:rsidP="00000000" w:rsidRDefault="00000000" w:rsidRPr="00000000" w14:paraId="0000001F">
            <w:pPr>
              <w:spacing w:after="40" w:before="40" w:lineRule="auto"/>
              <w:jc w:val="center"/>
              <w:rPr>
                <w:sz w:val="18"/>
                <w:szCs w:val="18"/>
              </w:rPr>
            </w:pPr>
            <w:r w:rsidDel="00000000" w:rsidR="00000000" w:rsidRPr="00000000">
              <w:rPr>
                <w:sz w:val="18"/>
                <w:szCs w:val="18"/>
                <w:rtl w:val="0"/>
              </w:rPr>
              <w:t xml:space="preserve">23/05/2025</w:t>
            </w:r>
          </w:p>
        </w:tc>
      </w:tr>
      <w:tr>
        <w:trPr>
          <w:cantSplit w:val="0"/>
          <w:tblHeader w:val="0"/>
        </w:trPr>
        <w:tc>
          <w:tcPr>
            <w:shd w:fill="cfe2f3" w:val="clear"/>
          </w:tcPr>
          <w:p w:rsidR="00000000" w:rsidDel="00000000" w:rsidP="00000000" w:rsidRDefault="00000000" w:rsidRPr="00000000" w14:paraId="00000020">
            <w:pPr>
              <w:spacing w:after="40" w:before="40" w:lineRule="auto"/>
              <w:jc w:val="center"/>
              <w:rPr>
                <w:sz w:val="18"/>
                <w:szCs w:val="18"/>
              </w:rPr>
            </w:pPr>
            <w:r w:rsidDel="00000000" w:rsidR="00000000" w:rsidRPr="00000000">
              <w:rPr>
                <w:sz w:val="18"/>
                <w:szCs w:val="18"/>
                <w:rtl w:val="0"/>
              </w:rPr>
              <w:t xml:space="preserve">2</w:t>
            </w:r>
          </w:p>
        </w:tc>
        <w:tc>
          <w:tcPr>
            <w:shd w:fill="cfe2f3" w:val="clear"/>
          </w:tcPr>
          <w:p w:rsidR="00000000" w:rsidDel="00000000" w:rsidP="00000000" w:rsidRDefault="00000000" w:rsidRPr="00000000" w14:paraId="00000021">
            <w:pPr>
              <w:spacing w:after="40" w:before="40" w:lineRule="auto"/>
              <w:jc w:val="center"/>
              <w:rPr>
                <w:b w:val="1"/>
                <w:sz w:val="18"/>
                <w:szCs w:val="18"/>
              </w:rPr>
            </w:pPr>
            <w:r w:rsidDel="00000000" w:rsidR="00000000" w:rsidRPr="00000000">
              <w:rPr>
                <w:sz w:val="18"/>
                <w:szCs w:val="18"/>
                <w:rtl w:val="0"/>
              </w:rPr>
              <w:t xml:space="preserve">First draft report version (including graphs, images)</w:t>
            </w:r>
            <w:r w:rsidDel="00000000" w:rsidR="00000000" w:rsidRPr="00000000">
              <w:rPr>
                <w:rtl w:val="0"/>
              </w:rPr>
            </w:r>
          </w:p>
        </w:tc>
        <w:tc>
          <w:tcPr>
            <w:shd w:fill="cfe2f3" w:val="clear"/>
          </w:tcPr>
          <w:p w:rsidR="00000000" w:rsidDel="00000000" w:rsidP="00000000" w:rsidRDefault="00000000" w:rsidRPr="00000000" w14:paraId="00000022">
            <w:pPr>
              <w:spacing w:after="40" w:before="40" w:lineRule="auto"/>
              <w:jc w:val="center"/>
              <w:rPr>
                <w:sz w:val="18"/>
                <w:szCs w:val="18"/>
              </w:rPr>
            </w:pPr>
            <w:r w:rsidDel="00000000" w:rsidR="00000000" w:rsidRPr="00000000">
              <w:rPr>
                <w:sz w:val="18"/>
                <w:szCs w:val="18"/>
                <w:rtl w:val="0"/>
              </w:rPr>
              <w:t xml:space="preserve">16/06/2025</w:t>
            </w:r>
          </w:p>
        </w:tc>
      </w:tr>
      <w:tr>
        <w:trPr>
          <w:cantSplit w:val="0"/>
          <w:tblHeader w:val="0"/>
        </w:trPr>
        <w:tc>
          <w:tcPr>
            <w:shd w:fill="cfe2f3" w:val="clear"/>
          </w:tcPr>
          <w:p w:rsidR="00000000" w:rsidDel="00000000" w:rsidP="00000000" w:rsidRDefault="00000000" w:rsidRPr="00000000" w14:paraId="00000023">
            <w:pPr>
              <w:spacing w:after="40" w:before="40" w:lineRule="auto"/>
              <w:jc w:val="center"/>
              <w:rPr>
                <w:sz w:val="18"/>
                <w:szCs w:val="18"/>
              </w:rPr>
            </w:pPr>
            <w:r w:rsidDel="00000000" w:rsidR="00000000" w:rsidRPr="00000000">
              <w:rPr>
                <w:sz w:val="18"/>
                <w:szCs w:val="18"/>
                <w:rtl w:val="0"/>
              </w:rPr>
              <w:t xml:space="preserve">3</w:t>
            </w:r>
          </w:p>
        </w:tc>
        <w:tc>
          <w:tcPr>
            <w:shd w:fill="cfe2f3" w:val="clear"/>
          </w:tcPr>
          <w:p w:rsidR="00000000" w:rsidDel="00000000" w:rsidP="00000000" w:rsidRDefault="00000000" w:rsidRPr="00000000" w14:paraId="00000024">
            <w:pPr>
              <w:spacing w:after="40" w:before="40" w:lineRule="auto"/>
              <w:jc w:val="center"/>
              <w:rPr>
                <w:b w:val="1"/>
                <w:sz w:val="18"/>
                <w:szCs w:val="18"/>
              </w:rPr>
            </w:pPr>
            <w:r w:rsidDel="00000000" w:rsidR="00000000" w:rsidRPr="00000000">
              <w:rPr>
                <w:sz w:val="18"/>
                <w:szCs w:val="18"/>
                <w:rtl w:val="0"/>
              </w:rPr>
              <w:t xml:space="preserve">Final edited version delivered</w:t>
            </w:r>
            <w:r w:rsidDel="00000000" w:rsidR="00000000" w:rsidRPr="00000000">
              <w:rPr>
                <w:rtl w:val="0"/>
              </w:rPr>
            </w:r>
          </w:p>
        </w:tc>
        <w:tc>
          <w:tcPr>
            <w:shd w:fill="cfe2f3" w:val="clear"/>
          </w:tcPr>
          <w:p w:rsidR="00000000" w:rsidDel="00000000" w:rsidP="00000000" w:rsidRDefault="00000000" w:rsidRPr="00000000" w14:paraId="00000025">
            <w:pPr>
              <w:spacing w:after="40" w:before="40" w:lineRule="auto"/>
              <w:jc w:val="center"/>
              <w:rPr>
                <w:sz w:val="18"/>
                <w:szCs w:val="18"/>
              </w:rPr>
            </w:pPr>
            <w:r w:rsidDel="00000000" w:rsidR="00000000" w:rsidRPr="00000000">
              <w:rPr>
                <w:sz w:val="18"/>
                <w:szCs w:val="18"/>
                <w:rtl w:val="0"/>
              </w:rPr>
              <w:t xml:space="preserve">30/06/2025</w:t>
            </w:r>
          </w:p>
        </w:tc>
      </w:tr>
    </w:tbl>
    <w:p w:rsidR="00000000" w:rsidDel="00000000" w:rsidP="00000000" w:rsidRDefault="00000000" w:rsidRPr="00000000" w14:paraId="00000026">
      <w:pPr>
        <w:spacing w:after="120" w:lineRule="auto"/>
        <w:rPr>
          <w:sz w:val="22"/>
          <w:szCs w:val="22"/>
        </w:rPr>
      </w:pPr>
      <w:r w:rsidDel="00000000" w:rsidR="00000000" w:rsidRPr="00000000">
        <w:rPr>
          <w:rtl w:val="0"/>
        </w:rPr>
      </w:r>
    </w:p>
    <w:p w:rsidR="00000000" w:rsidDel="00000000" w:rsidP="00000000" w:rsidRDefault="00000000" w:rsidRPr="00000000" w14:paraId="00000027">
      <w:pPr>
        <w:spacing w:after="120" w:lineRule="auto"/>
        <w:rPr>
          <w:sz w:val="22"/>
          <w:szCs w:val="22"/>
        </w:rPr>
      </w:pPr>
      <w:r w:rsidDel="00000000" w:rsidR="00000000" w:rsidRPr="00000000">
        <w:rPr>
          <w:sz w:val="22"/>
          <w:szCs w:val="22"/>
          <w:rtl w:val="0"/>
        </w:rPr>
        <w:t xml:space="preserve">Regarding the specific objective 2, the consultant will be expected to work with project partners and the project communication officer to provide</w:t>
      </w:r>
      <w:r w:rsidDel="00000000" w:rsidR="00000000" w:rsidRPr="00000000">
        <w:rPr>
          <w:b w:val="1"/>
          <w:sz w:val="22"/>
          <w:szCs w:val="22"/>
          <w:rtl w:val="0"/>
        </w:rPr>
        <w:t xml:space="preserve"> final softcopy ready to print file</w:t>
      </w:r>
      <w:r w:rsidDel="00000000" w:rsidR="00000000" w:rsidRPr="00000000">
        <w:rPr>
          <w:sz w:val="22"/>
          <w:szCs w:val="22"/>
          <w:rtl w:val="0"/>
        </w:rPr>
        <w:t xml:space="preserve"> for the following products:</w:t>
      </w:r>
    </w:p>
    <w:p w:rsidR="00000000" w:rsidDel="00000000" w:rsidP="00000000" w:rsidRDefault="00000000" w:rsidRPr="00000000" w14:paraId="00000028">
      <w:pPr>
        <w:numPr>
          <w:ilvl w:val="0"/>
          <w:numId w:val="2"/>
        </w:numPr>
        <w:spacing w:after="0" w:lineRule="auto"/>
        <w:ind w:left="720" w:hanging="360"/>
        <w:rPr>
          <w:sz w:val="22"/>
          <w:szCs w:val="22"/>
          <w:u w:val="none"/>
        </w:rPr>
      </w:pPr>
      <w:r w:rsidDel="00000000" w:rsidR="00000000" w:rsidRPr="00000000">
        <w:rPr>
          <w:sz w:val="22"/>
          <w:szCs w:val="22"/>
          <w:rtl w:val="0"/>
        </w:rPr>
        <w:t xml:space="preserve">Multi-color infographics</w:t>
      </w:r>
      <w:r w:rsidDel="00000000" w:rsidR="00000000" w:rsidRPr="00000000">
        <w:rPr>
          <w:rtl w:val="0"/>
        </w:rPr>
      </w:r>
    </w:p>
    <w:p w:rsidR="00000000" w:rsidDel="00000000" w:rsidP="00000000" w:rsidRDefault="00000000" w:rsidRPr="00000000" w14:paraId="00000029">
      <w:pPr>
        <w:numPr>
          <w:ilvl w:val="0"/>
          <w:numId w:val="2"/>
        </w:numPr>
        <w:spacing w:after="0" w:lineRule="auto"/>
        <w:ind w:left="720" w:hanging="360"/>
        <w:rPr>
          <w:sz w:val="22"/>
          <w:szCs w:val="22"/>
          <w:u w:val="none"/>
        </w:rPr>
      </w:pPr>
      <w:r w:rsidDel="00000000" w:rsidR="00000000" w:rsidRPr="00000000">
        <w:rPr>
          <w:sz w:val="22"/>
          <w:szCs w:val="22"/>
          <w:rtl w:val="0"/>
        </w:rPr>
        <w:t xml:space="preserve">Multi-color leaflets </w:t>
      </w:r>
      <w:r w:rsidDel="00000000" w:rsidR="00000000" w:rsidRPr="00000000">
        <w:rPr>
          <w:rtl w:val="0"/>
        </w:rPr>
      </w:r>
    </w:p>
    <w:p w:rsidR="00000000" w:rsidDel="00000000" w:rsidP="00000000" w:rsidRDefault="00000000" w:rsidRPr="00000000" w14:paraId="0000002A">
      <w:pPr>
        <w:numPr>
          <w:ilvl w:val="0"/>
          <w:numId w:val="2"/>
        </w:numPr>
        <w:spacing w:after="0" w:lineRule="auto"/>
        <w:ind w:left="720" w:hanging="360"/>
        <w:rPr>
          <w:sz w:val="22"/>
          <w:szCs w:val="22"/>
          <w:u w:val="none"/>
        </w:rPr>
      </w:pPr>
      <w:r w:rsidDel="00000000" w:rsidR="00000000" w:rsidRPr="00000000">
        <w:rPr>
          <w:sz w:val="22"/>
          <w:szCs w:val="22"/>
          <w:rtl w:val="0"/>
        </w:rPr>
        <w:t xml:space="preserve">Tailored presentations</w:t>
      </w:r>
      <w:r w:rsidDel="00000000" w:rsidR="00000000" w:rsidRPr="00000000">
        <w:rPr>
          <w:rtl w:val="0"/>
        </w:rPr>
      </w:r>
    </w:p>
    <w:p w:rsidR="00000000" w:rsidDel="00000000" w:rsidP="00000000" w:rsidRDefault="00000000" w:rsidRPr="00000000" w14:paraId="0000002B">
      <w:pPr>
        <w:numPr>
          <w:ilvl w:val="0"/>
          <w:numId w:val="2"/>
        </w:numPr>
        <w:spacing w:after="120" w:lineRule="auto"/>
        <w:ind w:left="720" w:hanging="360"/>
        <w:rPr>
          <w:sz w:val="22"/>
          <w:szCs w:val="22"/>
          <w:u w:val="none"/>
        </w:rPr>
      </w:pPr>
      <w:r w:rsidDel="00000000" w:rsidR="00000000" w:rsidRPr="00000000">
        <w:rPr>
          <w:sz w:val="22"/>
          <w:szCs w:val="22"/>
          <w:rtl w:val="0"/>
        </w:rPr>
        <w:t xml:space="preserve">Multi-color illustration </w:t>
      </w:r>
      <w:r w:rsidDel="00000000" w:rsidR="00000000" w:rsidRPr="00000000">
        <w:rPr>
          <w:rtl w:val="0"/>
        </w:rPr>
      </w:r>
    </w:p>
    <w:p w:rsidR="00000000" w:rsidDel="00000000" w:rsidP="00000000" w:rsidRDefault="00000000" w:rsidRPr="00000000" w14:paraId="0000002C">
      <w:pPr>
        <w:spacing w:after="120" w:lineRule="auto"/>
        <w:rPr>
          <w:sz w:val="22"/>
          <w:szCs w:val="22"/>
        </w:rPr>
      </w:pPr>
      <w:r w:rsidDel="00000000" w:rsidR="00000000" w:rsidRPr="00000000">
        <w:rPr>
          <w:sz w:val="22"/>
          <w:szCs w:val="22"/>
          <w:rtl w:val="0"/>
        </w:rPr>
        <w:t xml:space="preserve">All deliverables (including the summarized report, infographics, leaflets, and presentations) must be provided in fully editable formats, ensuring that text, graphics, and layout elements can be easily modified without requiring specific design software (e.g., the ability to edit text without needing advanced Adobe tools). </w:t>
      </w:r>
    </w:p>
    <w:p w:rsidR="00000000" w:rsidDel="00000000" w:rsidP="00000000" w:rsidRDefault="00000000" w:rsidRPr="00000000" w14:paraId="0000002D">
      <w:pPr>
        <w:spacing w:after="120" w:lineRule="auto"/>
        <w:rPr>
          <w:sz w:val="22"/>
          <w:szCs w:val="22"/>
        </w:rPr>
      </w:pPr>
      <w:r w:rsidDel="00000000" w:rsidR="00000000" w:rsidRPr="00000000">
        <w:rPr>
          <w:sz w:val="22"/>
          <w:szCs w:val="22"/>
          <w:rtl w:val="0"/>
        </w:rPr>
        <w:t xml:space="preserve">The consultant must ensure that all deliverables comply with the minimum visibility and branding requirements of the Interreg Euro-MED Programme and adhere to the project’s coordinated graphic identity. While materials targeting the market must remain visually appealing and adapted to the specific audience, the consultant must coordinate with the project’s Communication Officer to validate branding compliance requirements.</w:t>
      </w:r>
    </w:p>
    <w:p w:rsidR="00000000" w:rsidDel="00000000" w:rsidP="00000000" w:rsidRDefault="00000000" w:rsidRPr="00000000" w14:paraId="0000002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600" w:line="240" w:lineRule="auto"/>
        <w:ind w:left="0" w:right="0" w:firstLine="0"/>
        <w:jc w:val="left"/>
        <w:rPr>
          <w:rFonts w:ascii="Antique Olive Std" w:cs="Antique Olive Std" w:eastAsia="Antique Olive Std" w:hAnsi="Antique Olive Std"/>
          <w:b w:val="1"/>
          <w:i w:val="0"/>
          <w:smallCaps w:val="0"/>
          <w:strike w:val="0"/>
          <w:color w:val="009ee0"/>
          <w:sz w:val="28"/>
          <w:szCs w:val="28"/>
          <w:u w:val="none"/>
          <w:shd w:fill="auto" w:val="clear"/>
          <w:vertAlign w:val="baseline"/>
        </w:rPr>
      </w:pPr>
      <w:r w:rsidDel="00000000" w:rsidR="00000000" w:rsidRPr="00000000">
        <w:rPr>
          <w:rFonts w:ascii="Antique Olive Std" w:cs="Antique Olive Std" w:eastAsia="Antique Olive Std" w:hAnsi="Antique Olive Std"/>
          <w:b w:val="1"/>
          <w:color w:val="009ee0"/>
          <w:sz w:val="28"/>
          <w:szCs w:val="28"/>
          <w:rtl w:val="0"/>
        </w:rPr>
        <w:t xml:space="preserve">Work assessment</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0" w:line="240" w:lineRule="auto"/>
        <w:ind w:right="0"/>
        <w:jc w:val="left"/>
        <w:rPr>
          <w:sz w:val="22"/>
          <w:szCs w:val="22"/>
        </w:rPr>
      </w:pPr>
      <w:r w:rsidDel="00000000" w:rsidR="00000000" w:rsidRPr="00000000">
        <w:rPr>
          <w:sz w:val="22"/>
          <w:szCs w:val="22"/>
          <w:rtl w:val="0"/>
        </w:rPr>
        <w:t xml:space="preserve">The Consultant will be supervised by Plan Bleu’s ARTEMIS team:</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Arnaud Terrisse, Biodiversity Programme Officer, </w:t>
      </w:r>
      <w:hyperlink r:id="rId9">
        <w:r w:rsidDel="00000000" w:rsidR="00000000" w:rsidRPr="00000000">
          <w:rPr>
            <w:color w:val="1155cc"/>
            <w:sz w:val="22"/>
            <w:szCs w:val="22"/>
            <w:u w:val="single"/>
            <w:rtl w:val="0"/>
          </w:rPr>
          <w:t xml:space="preserve">aterrisse@planbleu.org</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Alice Wittevrongel, Biodiversity Project Officer, </w:t>
      </w:r>
      <w:hyperlink r:id="rId10">
        <w:r w:rsidDel="00000000" w:rsidR="00000000" w:rsidRPr="00000000">
          <w:rPr>
            <w:color w:val="1155cc"/>
            <w:sz w:val="22"/>
            <w:szCs w:val="22"/>
            <w:u w:val="single"/>
            <w:rtl w:val="0"/>
          </w:rPr>
          <w:t xml:space="preserve">awittevrongel@planbleu.org</w:t>
        </w:r>
      </w:hyperlink>
      <w:r w:rsidDel="00000000" w:rsidR="00000000" w:rsidRPr="00000000">
        <w:rPr>
          <w:sz w:val="22"/>
          <w:szCs w:val="22"/>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2"/>
          <w:szCs w:val="22"/>
        </w:rPr>
      </w:pPr>
      <w:r w:rsidDel="00000000" w:rsidR="00000000" w:rsidRPr="00000000">
        <w:rPr>
          <w:sz w:val="22"/>
          <w:szCs w:val="22"/>
          <w:rtl w:val="0"/>
        </w:rPr>
        <w:t xml:space="preserve">Coordination with ARTEMIS partners will be expected, especially the project Communication Officer (MEDSEA Foundation).</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600" w:line="240" w:lineRule="auto"/>
        <w:ind w:left="0" w:right="0" w:firstLine="0"/>
        <w:jc w:val="left"/>
        <w:rPr>
          <w:rFonts w:ascii="Antique Olive Std" w:cs="Antique Olive Std" w:eastAsia="Antique Olive Std" w:hAnsi="Antique Olive Std"/>
          <w:b w:val="1"/>
          <w:color w:val="009ee0"/>
          <w:sz w:val="28"/>
          <w:szCs w:val="28"/>
          <w:u w:val="none"/>
        </w:rPr>
      </w:pPr>
      <w:r w:rsidDel="00000000" w:rsidR="00000000" w:rsidRPr="00000000">
        <w:rPr>
          <w:rFonts w:ascii="Antique Olive Std" w:cs="Antique Olive Std" w:eastAsia="Antique Olive Std" w:hAnsi="Antique Olive Std"/>
          <w:b w:val="1"/>
          <w:color w:val="009ee0"/>
          <w:sz w:val="28"/>
          <w:szCs w:val="28"/>
          <w:rtl w:val="0"/>
        </w:rPr>
        <w:t xml:space="preserve">Selection of the consultant</w:t>
      </w:r>
      <w:r w:rsidDel="00000000" w:rsidR="00000000" w:rsidRPr="00000000">
        <w:rPr>
          <w:rtl w:val="0"/>
        </w:rPr>
      </w:r>
    </w:p>
    <w:p w:rsidR="00000000" w:rsidDel="00000000" w:rsidP="00000000" w:rsidRDefault="00000000" w:rsidRPr="00000000" w14:paraId="00000036">
      <w:pPr>
        <w:spacing w:after="240" w:before="240" w:lineRule="auto"/>
        <w:rPr>
          <w:b w:val="1"/>
          <w:sz w:val="22"/>
          <w:szCs w:val="22"/>
          <w:u w:val="single"/>
        </w:rPr>
      </w:pPr>
      <w:r w:rsidDel="00000000" w:rsidR="00000000" w:rsidRPr="00000000">
        <w:rPr>
          <w:b w:val="1"/>
          <w:sz w:val="22"/>
          <w:szCs w:val="22"/>
          <w:u w:val="single"/>
          <w:rtl w:val="0"/>
        </w:rPr>
        <w:t xml:space="preserve">Academic Qualifications:</w:t>
      </w:r>
    </w:p>
    <w:p w:rsidR="00000000" w:rsidDel="00000000" w:rsidP="00000000" w:rsidRDefault="00000000" w:rsidRPr="00000000" w14:paraId="00000037">
      <w:pPr>
        <w:numPr>
          <w:ilvl w:val="0"/>
          <w:numId w:val="1"/>
        </w:numPr>
        <w:spacing w:after="240" w:before="240" w:lineRule="auto"/>
        <w:ind w:left="720" w:hanging="360"/>
        <w:rPr>
          <w:sz w:val="22"/>
          <w:szCs w:val="22"/>
          <w:u w:val="none"/>
        </w:rPr>
      </w:pPr>
      <w:r w:rsidDel="00000000" w:rsidR="00000000" w:rsidRPr="00000000">
        <w:rPr>
          <w:sz w:val="22"/>
          <w:szCs w:val="22"/>
          <w:rtl w:val="0"/>
        </w:rPr>
        <w:t xml:space="preserve">Master degree in Industrial Art, Graphic Design, Communication, or diploma on completion of a training course in professional graphic design, communication, or related field.</w:t>
      </w:r>
      <w:r w:rsidDel="00000000" w:rsidR="00000000" w:rsidRPr="00000000">
        <w:rPr>
          <w:rtl w:val="0"/>
        </w:rPr>
      </w:r>
    </w:p>
    <w:p w:rsidR="00000000" w:rsidDel="00000000" w:rsidP="00000000" w:rsidRDefault="00000000" w:rsidRPr="00000000" w14:paraId="00000038">
      <w:pPr>
        <w:spacing w:after="240" w:before="240" w:lineRule="auto"/>
        <w:ind w:left="0" w:firstLine="0"/>
        <w:rPr>
          <w:b w:val="1"/>
          <w:sz w:val="22"/>
          <w:szCs w:val="22"/>
          <w:u w:val="single"/>
        </w:rPr>
      </w:pPr>
      <w:r w:rsidDel="00000000" w:rsidR="00000000" w:rsidRPr="00000000">
        <w:rPr>
          <w:b w:val="1"/>
          <w:sz w:val="22"/>
          <w:szCs w:val="22"/>
          <w:u w:val="single"/>
          <w:rtl w:val="0"/>
        </w:rPr>
        <w:t xml:space="preserve">Years of experience:</w:t>
      </w:r>
    </w:p>
    <w:p w:rsidR="00000000" w:rsidDel="00000000" w:rsidP="00000000" w:rsidRDefault="00000000" w:rsidRPr="00000000" w14:paraId="00000039">
      <w:pPr>
        <w:numPr>
          <w:ilvl w:val="0"/>
          <w:numId w:val="3"/>
        </w:numPr>
        <w:spacing w:after="0" w:before="240" w:lineRule="auto"/>
        <w:ind w:left="720" w:hanging="360"/>
        <w:rPr>
          <w:sz w:val="22"/>
          <w:szCs w:val="22"/>
          <w:u w:val="none"/>
        </w:rPr>
      </w:pPr>
      <w:r w:rsidDel="00000000" w:rsidR="00000000" w:rsidRPr="00000000">
        <w:rPr>
          <w:sz w:val="22"/>
          <w:szCs w:val="22"/>
          <w:rtl w:val="0"/>
        </w:rPr>
        <w:t xml:space="preserve">A minimum five years of experience in working as a graphic designer in a multicultural, international environment; experience in branding agency or in producing designs for non-profits or advocacy campaigns a strong plus;</w:t>
      </w:r>
      <w:r w:rsidDel="00000000" w:rsidR="00000000" w:rsidRPr="00000000">
        <w:rPr>
          <w:rtl w:val="0"/>
        </w:rPr>
      </w:r>
    </w:p>
    <w:p w:rsidR="00000000" w:rsidDel="00000000" w:rsidP="00000000" w:rsidRDefault="00000000" w:rsidRPr="00000000" w14:paraId="0000003A">
      <w:pPr>
        <w:numPr>
          <w:ilvl w:val="0"/>
          <w:numId w:val="3"/>
        </w:numPr>
        <w:spacing w:after="240" w:before="0" w:lineRule="auto"/>
        <w:ind w:left="720" w:hanging="360"/>
        <w:rPr>
          <w:sz w:val="22"/>
          <w:szCs w:val="22"/>
          <w:u w:val="none"/>
        </w:rPr>
      </w:pPr>
      <w:r w:rsidDel="00000000" w:rsidR="00000000" w:rsidRPr="00000000">
        <w:rPr>
          <w:sz w:val="22"/>
          <w:szCs w:val="22"/>
          <w:rtl w:val="0"/>
        </w:rPr>
        <w:t xml:space="preserve">At least three years strong graphic design skills, including the mastery of all standard design software included in the Adobe Creative Suite.</w:t>
      </w:r>
      <w:r w:rsidDel="00000000" w:rsidR="00000000" w:rsidRPr="00000000">
        <w:rPr>
          <w:rtl w:val="0"/>
        </w:rPr>
      </w:r>
    </w:p>
    <w:p w:rsidR="00000000" w:rsidDel="00000000" w:rsidP="00000000" w:rsidRDefault="00000000" w:rsidRPr="00000000" w14:paraId="0000003B">
      <w:pPr>
        <w:spacing w:after="240" w:before="240" w:lineRule="auto"/>
        <w:rPr>
          <w:b w:val="1"/>
          <w:sz w:val="22"/>
          <w:szCs w:val="22"/>
          <w:u w:val="single"/>
        </w:rPr>
      </w:pPr>
      <w:r w:rsidDel="00000000" w:rsidR="00000000" w:rsidRPr="00000000">
        <w:rPr>
          <w:b w:val="1"/>
          <w:sz w:val="22"/>
          <w:szCs w:val="22"/>
          <w:u w:val="single"/>
          <w:rtl w:val="0"/>
        </w:rPr>
        <w:t xml:space="preserve">Competencies:</w:t>
      </w:r>
    </w:p>
    <w:p w:rsidR="00000000" w:rsidDel="00000000" w:rsidP="00000000" w:rsidRDefault="00000000" w:rsidRPr="00000000" w14:paraId="0000003C">
      <w:pPr>
        <w:numPr>
          <w:ilvl w:val="0"/>
          <w:numId w:val="6"/>
        </w:numPr>
        <w:spacing w:after="0" w:before="240" w:lineRule="auto"/>
        <w:ind w:left="720" w:hanging="360"/>
        <w:rPr>
          <w:sz w:val="22"/>
          <w:szCs w:val="22"/>
          <w:u w:val="none"/>
        </w:rPr>
      </w:pPr>
      <w:r w:rsidDel="00000000" w:rsidR="00000000" w:rsidRPr="00000000">
        <w:rPr>
          <w:sz w:val="22"/>
          <w:szCs w:val="22"/>
          <w:rtl w:val="0"/>
        </w:rPr>
        <w:t xml:space="preserve">High level of computer literacy and advanced command over a full range of graphic design software (e.g., Photoshop, Illustrator, InDesign or equivalent software);</w:t>
      </w:r>
      <w:r w:rsidDel="00000000" w:rsidR="00000000" w:rsidRPr="00000000">
        <w:rPr>
          <w:rtl w:val="0"/>
        </w:rPr>
      </w:r>
    </w:p>
    <w:p w:rsidR="00000000" w:rsidDel="00000000" w:rsidP="00000000" w:rsidRDefault="00000000" w:rsidRPr="00000000" w14:paraId="0000003D">
      <w:pPr>
        <w:numPr>
          <w:ilvl w:val="0"/>
          <w:numId w:val="6"/>
        </w:numPr>
        <w:spacing w:after="0" w:before="0" w:lineRule="auto"/>
        <w:ind w:left="720" w:hanging="360"/>
        <w:rPr>
          <w:sz w:val="22"/>
          <w:szCs w:val="22"/>
          <w:u w:val="none"/>
        </w:rPr>
      </w:pPr>
      <w:r w:rsidDel="00000000" w:rsidR="00000000" w:rsidRPr="00000000">
        <w:rPr>
          <w:sz w:val="22"/>
          <w:szCs w:val="22"/>
          <w:rtl w:val="0"/>
        </w:rPr>
        <w:t xml:space="preserve">Demonstrated ability to work in a multicultural, multiethnic environment and to maintain effective working relations with people of different national and cultural backgrounds;</w:t>
      </w:r>
      <w:r w:rsidDel="00000000" w:rsidR="00000000" w:rsidRPr="00000000">
        <w:rPr>
          <w:rtl w:val="0"/>
        </w:rPr>
      </w:r>
    </w:p>
    <w:p w:rsidR="00000000" w:rsidDel="00000000" w:rsidP="00000000" w:rsidRDefault="00000000" w:rsidRPr="00000000" w14:paraId="0000003E">
      <w:pPr>
        <w:numPr>
          <w:ilvl w:val="0"/>
          <w:numId w:val="6"/>
        </w:numPr>
        <w:spacing w:after="0" w:before="0" w:lineRule="auto"/>
        <w:ind w:left="720" w:hanging="360"/>
        <w:rPr>
          <w:sz w:val="22"/>
          <w:szCs w:val="22"/>
          <w:u w:val="none"/>
        </w:rPr>
      </w:pPr>
      <w:r w:rsidDel="00000000" w:rsidR="00000000" w:rsidRPr="00000000">
        <w:rPr>
          <w:sz w:val="22"/>
          <w:szCs w:val="22"/>
          <w:rtl w:val="0"/>
        </w:rPr>
        <w:t xml:space="preserve">Communicating and Information Sharing: Facilitate and encourage open communication and strive for effective communication;</w:t>
      </w:r>
      <w:r w:rsidDel="00000000" w:rsidR="00000000" w:rsidRPr="00000000">
        <w:rPr>
          <w:rtl w:val="0"/>
        </w:rPr>
      </w:r>
    </w:p>
    <w:p w:rsidR="00000000" w:rsidDel="00000000" w:rsidP="00000000" w:rsidRDefault="00000000" w:rsidRPr="00000000" w14:paraId="0000003F">
      <w:pPr>
        <w:numPr>
          <w:ilvl w:val="0"/>
          <w:numId w:val="6"/>
        </w:numPr>
        <w:spacing w:after="0" w:before="0" w:lineRule="auto"/>
        <w:ind w:left="720" w:hanging="360"/>
        <w:rPr>
          <w:sz w:val="22"/>
          <w:szCs w:val="22"/>
          <w:u w:val="none"/>
        </w:rPr>
      </w:pPr>
      <w:r w:rsidDel="00000000" w:rsidR="00000000" w:rsidRPr="00000000">
        <w:rPr>
          <w:sz w:val="22"/>
          <w:szCs w:val="22"/>
          <w:rtl w:val="0"/>
        </w:rPr>
        <w:t xml:space="preserve">Proven knowledge and/or familiarity with environment and development issues in the Mediterranean;</w:t>
      </w:r>
      <w:r w:rsidDel="00000000" w:rsidR="00000000" w:rsidRPr="00000000">
        <w:rPr>
          <w:rtl w:val="0"/>
        </w:rPr>
      </w:r>
    </w:p>
    <w:p w:rsidR="00000000" w:rsidDel="00000000" w:rsidP="00000000" w:rsidRDefault="00000000" w:rsidRPr="00000000" w14:paraId="00000040">
      <w:pPr>
        <w:numPr>
          <w:ilvl w:val="0"/>
          <w:numId w:val="6"/>
        </w:numPr>
        <w:spacing w:after="0" w:before="0" w:lineRule="auto"/>
        <w:ind w:left="720" w:hanging="360"/>
        <w:rPr>
          <w:sz w:val="22"/>
          <w:szCs w:val="22"/>
          <w:u w:val="none"/>
        </w:rPr>
      </w:pPr>
      <w:r w:rsidDel="00000000" w:rsidR="00000000" w:rsidRPr="00000000">
        <w:rPr>
          <w:sz w:val="22"/>
          <w:szCs w:val="22"/>
          <w:rtl w:val="0"/>
        </w:rPr>
        <w:t xml:space="preserve">Demonstrated experience in developing full-fledge corporate identities, including iconography, for non-profit organizations or private companies;</w:t>
      </w:r>
      <w:r w:rsidDel="00000000" w:rsidR="00000000" w:rsidRPr="00000000">
        <w:rPr>
          <w:rtl w:val="0"/>
        </w:rPr>
      </w:r>
    </w:p>
    <w:p w:rsidR="00000000" w:rsidDel="00000000" w:rsidP="00000000" w:rsidRDefault="00000000" w:rsidRPr="00000000" w14:paraId="00000041">
      <w:pPr>
        <w:numPr>
          <w:ilvl w:val="0"/>
          <w:numId w:val="6"/>
        </w:numPr>
        <w:spacing w:after="0" w:before="0" w:lineRule="auto"/>
        <w:ind w:left="720" w:hanging="360"/>
        <w:rPr>
          <w:sz w:val="22"/>
          <w:szCs w:val="22"/>
          <w:u w:val="none"/>
        </w:rPr>
      </w:pPr>
      <w:r w:rsidDel="00000000" w:rsidR="00000000" w:rsidRPr="00000000">
        <w:rPr>
          <w:sz w:val="22"/>
          <w:szCs w:val="22"/>
          <w:rtl w:val="0"/>
        </w:rPr>
        <w:t xml:space="preserve">Proven ability to apply the principles of identity and visual system design across multiple touch points, and adjust them to diverse audiences;</w:t>
      </w:r>
      <w:r w:rsidDel="00000000" w:rsidR="00000000" w:rsidRPr="00000000">
        <w:rPr>
          <w:rtl w:val="0"/>
        </w:rPr>
      </w:r>
    </w:p>
    <w:p w:rsidR="00000000" w:rsidDel="00000000" w:rsidP="00000000" w:rsidRDefault="00000000" w:rsidRPr="00000000" w14:paraId="00000042">
      <w:pPr>
        <w:numPr>
          <w:ilvl w:val="0"/>
          <w:numId w:val="6"/>
        </w:numPr>
        <w:spacing w:after="240" w:before="0" w:lineRule="auto"/>
        <w:ind w:left="720" w:hanging="360"/>
        <w:rPr>
          <w:sz w:val="22"/>
          <w:szCs w:val="22"/>
          <w:u w:val="none"/>
        </w:rPr>
      </w:pPr>
      <w:r w:rsidDel="00000000" w:rsidR="00000000" w:rsidRPr="00000000">
        <w:rPr>
          <w:sz w:val="22"/>
          <w:szCs w:val="22"/>
          <w:rtl w:val="0"/>
        </w:rPr>
        <w:t xml:space="preserve">Demonstrated skills in knowledge intensive, data visualization to produce compelling and visually engaging designs for infographics or Prezi presentation software</w:t>
      </w:r>
      <w:r w:rsidDel="00000000" w:rsidR="00000000" w:rsidRPr="00000000">
        <w:rPr>
          <w:rtl w:val="0"/>
        </w:rPr>
      </w:r>
    </w:p>
    <w:p w:rsidR="00000000" w:rsidDel="00000000" w:rsidP="00000000" w:rsidRDefault="00000000" w:rsidRPr="00000000" w14:paraId="00000043">
      <w:pPr>
        <w:spacing w:after="240" w:before="240" w:lineRule="auto"/>
        <w:rPr>
          <w:b w:val="1"/>
          <w:sz w:val="22"/>
          <w:szCs w:val="22"/>
          <w:u w:val="single"/>
        </w:rPr>
      </w:pPr>
      <w:r w:rsidDel="00000000" w:rsidR="00000000" w:rsidRPr="00000000">
        <w:rPr>
          <w:b w:val="1"/>
          <w:sz w:val="22"/>
          <w:szCs w:val="22"/>
          <w:u w:val="single"/>
          <w:rtl w:val="0"/>
        </w:rPr>
        <w:t xml:space="preserve">Language Requirements</w:t>
      </w:r>
    </w:p>
    <w:p w:rsidR="00000000" w:rsidDel="00000000" w:rsidP="00000000" w:rsidRDefault="00000000" w:rsidRPr="00000000" w14:paraId="00000044">
      <w:pPr>
        <w:spacing w:after="240" w:before="240" w:lineRule="auto"/>
        <w:rPr>
          <w:sz w:val="22"/>
          <w:szCs w:val="22"/>
        </w:rPr>
      </w:pPr>
      <w:r w:rsidDel="00000000" w:rsidR="00000000" w:rsidRPr="00000000">
        <w:rPr>
          <w:sz w:val="22"/>
          <w:szCs w:val="22"/>
          <w:rtl w:val="0"/>
        </w:rPr>
        <w:t xml:space="preserve">Fluency in English is required, any other Mediterranean language is a plus (e.g. Spanish, Italian, French).</w:t>
      </w:r>
    </w:p>
    <w:p w:rsidR="00000000" w:rsidDel="00000000" w:rsidP="00000000" w:rsidRDefault="00000000" w:rsidRPr="00000000" w14:paraId="0000004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600" w:line="240" w:lineRule="auto"/>
        <w:ind w:left="0" w:right="0" w:firstLine="0"/>
        <w:jc w:val="left"/>
        <w:rPr>
          <w:rFonts w:ascii="Antique Olive Std" w:cs="Antique Olive Std" w:eastAsia="Antique Olive Std" w:hAnsi="Antique Olive Std"/>
          <w:b w:val="1"/>
          <w:color w:val="009ee0"/>
          <w:sz w:val="28"/>
          <w:szCs w:val="28"/>
          <w:u w:val="none"/>
        </w:rPr>
      </w:pPr>
      <w:r w:rsidDel="00000000" w:rsidR="00000000" w:rsidRPr="00000000">
        <w:rPr>
          <w:rFonts w:ascii="Antique Olive Std" w:cs="Antique Olive Std" w:eastAsia="Antique Olive Std" w:hAnsi="Antique Olive Std"/>
          <w:b w:val="1"/>
          <w:color w:val="009ee0"/>
          <w:sz w:val="28"/>
          <w:szCs w:val="28"/>
          <w:rtl w:val="0"/>
        </w:rPr>
        <w:t xml:space="preserve">Contractual and financial terms</w:t>
      </w:r>
      <w:r w:rsidDel="00000000" w:rsidR="00000000" w:rsidRPr="00000000">
        <w:rPr>
          <w:rtl w:val="0"/>
        </w:rPr>
      </w:r>
    </w:p>
    <w:p w:rsidR="00000000" w:rsidDel="00000000" w:rsidP="00000000" w:rsidRDefault="00000000" w:rsidRPr="00000000" w14:paraId="00000046">
      <w:pPr>
        <w:spacing w:after="240" w:before="240" w:lineRule="auto"/>
        <w:rPr>
          <w:sz w:val="22"/>
          <w:szCs w:val="22"/>
        </w:rPr>
      </w:pPr>
      <w:r w:rsidDel="00000000" w:rsidR="00000000" w:rsidRPr="00000000">
        <w:rPr>
          <w:sz w:val="22"/>
          <w:szCs w:val="22"/>
          <w:rtl w:val="0"/>
        </w:rPr>
        <w:t xml:space="preserve">The acceptance of the offer of the successful tender will implicate the acceptance of the conditions and schedules detailed in the ToRs.</w:t>
      </w:r>
    </w:p>
    <w:p w:rsidR="00000000" w:rsidDel="00000000" w:rsidP="00000000" w:rsidRDefault="00000000" w:rsidRPr="00000000" w14:paraId="00000047">
      <w:pPr>
        <w:spacing w:after="240" w:before="240" w:lineRule="auto"/>
        <w:rPr>
          <w:sz w:val="22"/>
          <w:szCs w:val="22"/>
        </w:rPr>
      </w:pPr>
      <w:r w:rsidDel="00000000" w:rsidR="00000000" w:rsidRPr="00000000">
        <w:rPr>
          <w:sz w:val="22"/>
          <w:szCs w:val="22"/>
          <w:rtl w:val="0"/>
        </w:rPr>
        <w:t xml:space="preserve">A duly-issued invoice will be required for payment at the presentation of the final document. The payment term for the invoice will be by bank transfer 15 days after the invoice date. The following mandatory information should be provided: </w:t>
      </w:r>
    </w:p>
    <w:p w:rsidR="00000000" w:rsidDel="00000000" w:rsidP="00000000" w:rsidRDefault="00000000" w:rsidRPr="00000000" w14:paraId="00000048">
      <w:pPr>
        <w:numPr>
          <w:ilvl w:val="0"/>
          <w:numId w:val="9"/>
        </w:numPr>
        <w:spacing w:after="0" w:before="240" w:lineRule="auto"/>
        <w:ind w:left="720" w:hanging="360"/>
        <w:jc w:val="left"/>
        <w:rPr/>
      </w:pPr>
      <w:r w:rsidDel="00000000" w:rsidR="00000000" w:rsidRPr="00000000">
        <w:rPr>
          <w:sz w:val="22"/>
          <w:szCs w:val="22"/>
          <w:rtl w:val="0"/>
        </w:rPr>
        <w:t xml:space="preserve">Full name + address of the service provider</w:t>
      </w:r>
      <w:r w:rsidDel="00000000" w:rsidR="00000000" w:rsidRPr="00000000">
        <w:rPr>
          <w:rtl w:val="0"/>
        </w:rPr>
      </w:r>
    </w:p>
    <w:p w:rsidR="00000000" w:rsidDel="00000000" w:rsidP="00000000" w:rsidRDefault="00000000" w:rsidRPr="00000000" w14:paraId="00000049">
      <w:pPr>
        <w:numPr>
          <w:ilvl w:val="0"/>
          <w:numId w:val="9"/>
        </w:numPr>
        <w:spacing w:after="0" w:before="0" w:lineRule="auto"/>
        <w:ind w:left="720" w:hanging="360"/>
        <w:jc w:val="left"/>
        <w:rPr/>
      </w:pPr>
      <w:r w:rsidDel="00000000" w:rsidR="00000000" w:rsidRPr="00000000">
        <w:rPr>
          <w:sz w:val="22"/>
          <w:szCs w:val="22"/>
          <w:rtl w:val="0"/>
        </w:rPr>
        <w:t xml:space="preserve">SIRET number (France) or tax number (for non-France)</w:t>
      </w:r>
      <w:r w:rsidDel="00000000" w:rsidR="00000000" w:rsidRPr="00000000">
        <w:rPr>
          <w:rtl w:val="0"/>
        </w:rPr>
      </w:r>
    </w:p>
    <w:p w:rsidR="00000000" w:rsidDel="00000000" w:rsidP="00000000" w:rsidRDefault="00000000" w:rsidRPr="00000000" w14:paraId="0000004A">
      <w:pPr>
        <w:numPr>
          <w:ilvl w:val="0"/>
          <w:numId w:val="9"/>
        </w:numPr>
        <w:spacing w:after="0" w:before="0" w:lineRule="auto"/>
        <w:ind w:left="720" w:hanging="360"/>
        <w:jc w:val="left"/>
        <w:rPr/>
      </w:pPr>
      <w:r w:rsidDel="00000000" w:rsidR="00000000" w:rsidRPr="00000000">
        <w:rPr>
          <w:sz w:val="22"/>
          <w:szCs w:val="22"/>
          <w:rtl w:val="0"/>
        </w:rPr>
        <w:t xml:space="preserve">Invoice issuance date</w:t>
      </w:r>
      <w:r w:rsidDel="00000000" w:rsidR="00000000" w:rsidRPr="00000000">
        <w:rPr>
          <w:rtl w:val="0"/>
        </w:rPr>
      </w:r>
    </w:p>
    <w:p w:rsidR="00000000" w:rsidDel="00000000" w:rsidP="00000000" w:rsidRDefault="00000000" w:rsidRPr="00000000" w14:paraId="0000004B">
      <w:pPr>
        <w:numPr>
          <w:ilvl w:val="0"/>
          <w:numId w:val="9"/>
        </w:numPr>
        <w:spacing w:after="0" w:before="0" w:lineRule="auto"/>
        <w:ind w:left="720" w:hanging="360"/>
        <w:jc w:val="left"/>
        <w:rPr/>
      </w:pPr>
      <w:r w:rsidDel="00000000" w:rsidR="00000000" w:rsidRPr="00000000">
        <w:rPr>
          <w:sz w:val="22"/>
          <w:szCs w:val="22"/>
          <w:rtl w:val="0"/>
        </w:rPr>
        <w:t xml:space="preserve">Invoice number</w:t>
      </w:r>
      <w:r w:rsidDel="00000000" w:rsidR="00000000" w:rsidRPr="00000000">
        <w:rPr>
          <w:rtl w:val="0"/>
        </w:rPr>
      </w:r>
    </w:p>
    <w:p w:rsidR="00000000" w:rsidDel="00000000" w:rsidP="00000000" w:rsidRDefault="00000000" w:rsidRPr="00000000" w14:paraId="0000004C">
      <w:pPr>
        <w:numPr>
          <w:ilvl w:val="0"/>
          <w:numId w:val="9"/>
        </w:numPr>
        <w:spacing w:after="0" w:before="0" w:lineRule="auto"/>
        <w:ind w:left="720" w:hanging="360"/>
        <w:jc w:val="left"/>
        <w:rPr/>
      </w:pPr>
      <w:r w:rsidDel="00000000" w:rsidR="00000000" w:rsidRPr="00000000">
        <w:rPr>
          <w:sz w:val="22"/>
          <w:szCs w:val="22"/>
          <w:rtl w:val="0"/>
        </w:rPr>
        <w:t xml:space="preserve">Service description (e.g., name of the deliverable)</w:t>
      </w:r>
      <w:r w:rsidDel="00000000" w:rsidR="00000000" w:rsidRPr="00000000">
        <w:rPr>
          <w:rtl w:val="0"/>
        </w:rPr>
      </w:r>
    </w:p>
    <w:p w:rsidR="00000000" w:rsidDel="00000000" w:rsidP="00000000" w:rsidRDefault="00000000" w:rsidRPr="00000000" w14:paraId="0000004D">
      <w:pPr>
        <w:numPr>
          <w:ilvl w:val="0"/>
          <w:numId w:val="9"/>
        </w:numPr>
        <w:spacing w:after="0" w:before="0" w:lineRule="auto"/>
        <w:ind w:left="720" w:hanging="360"/>
        <w:jc w:val="left"/>
        <w:rPr/>
      </w:pPr>
      <w:r w:rsidDel="00000000" w:rsidR="00000000" w:rsidRPr="00000000">
        <w:rPr>
          <w:sz w:val="22"/>
          <w:szCs w:val="22"/>
          <w:rtl w:val="0"/>
        </w:rPr>
        <w:t xml:space="preserve">Amount excluding taxes (HT), VAT, and total amount (TTC), in the currency specified in the contract</w:t>
      </w:r>
      <w:r w:rsidDel="00000000" w:rsidR="00000000" w:rsidRPr="00000000">
        <w:rPr>
          <w:rtl w:val="0"/>
        </w:rPr>
      </w:r>
    </w:p>
    <w:p w:rsidR="00000000" w:rsidDel="00000000" w:rsidP="00000000" w:rsidRDefault="00000000" w:rsidRPr="00000000" w14:paraId="0000004E">
      <w:pPr>
        <w:numPr>
          <w:ilvl w:val="0"/>
          <w:numId w:val="9"/>
        </w:numPr>
        <w:spacing w:after="0" w:before="0" w:lineRule="auto"/>
        <w:ind w:left="720" w:hanging="360"/>
        <w:jc w:val="left"/>
        <w:rPr/>
      </w:pPr>
      <w:r w:rsidDel="00000000" w:rsidR="00000000" w:rsidRPr="00000000">
        <w:rPr>
          <w:sz w:val="22"/>
          <w:szCs w:val="22"/>
          <w:rtl w:val="0"/>
        </w:rPr>
        <w:t xml:space="preserve">For individuals not subject to VAT (France): include the mention “TVA non applicable, article 293B du code général des impôts”</w:t>
      </w:r>
      <w:r w:rsidDel="00000000" w:rsidR="00000000" w:rsidRPr="00000000">
        <w:rPr>
          <w:rtl w:val="0"/>
        </w:rPr>
      </w:r>
    </w:p>
    <w:p w:rsidR="00000000" w:rsidDel="00000000" w:rsidP="00000000" w:rsidRDefault="00000000" w:rsidRPr="00000000" w14:paraId="0000004F">
      <w:pPr>
        <w:numPr>
          <w:ilvl w:val="0"/>
          <w:numId w:val="9"/>
        </w:numPr>
        <w:spacing w:after="240" w:before="0" w:lineRule="auto"/>
        <w:ind w:left="720" w:hanging="360"/>
        <w:jc w:val="left"/>
        <w:rPr/>
      </w:pPr>
      <w:r w:rsidDel="00000000" w:rsidR="00000000" w:rsidRPr="00000000">
        <w:rPr>
          <w:sz w:val="22"/>
          <w:szCs w:val="22"/>
          <w:rtl w:val="0"/>
        </w:rPr>
        <w:t xml:space="preserve">Payment due date</w:t>
      </w:r>
      <w:r w:rsidDel="00000000" w:rsidR="00000000" w:rsidRPr="00000000">
        <w:rPr>
          <w:rtl w:val="0"/>
        </w:rPr>
      </w:r>
    </w:p>
    <w:p w:rsidR="00000000" w:rsidDel="00000000" w:rsidP="00000000" w:rsidRDefault="00000000" w:rsidRPr="00000000" w14:paraId="00000050">
      <w:pPr>
        <w:rPr>
          <w:rFonts w:ascii="Antique Olive Std" w:cs="Antique Olive Std" w:eastAsia="Antique Olive Std" w:hAnsi="Antique Olive Std"/>
          <w:b w:val="1"/>
          <w:color w:val="009ee0"/>
          <w:sz w:val="28"/>
          <w:szCs w:val="28"/>
        </w:rPr>
      </w:pPr>
      <w:r w:rsidDel="00000000" w:rsidR="00000000" w:rsidRPr="00000000">
        <w:rPr>
          <w:sz w:val="22"/>
          <w:szCs w:val="22"/>
          <w:rtl w:val="0"/>
        </w:rPr>
        <w:t xml:space="preserve">The tax legislation in force at the date of acceptance of the offer will be applied.</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600" w:line="240" w:lineRule="auto"/>
        <w:ind w:left="0" w:right="0" w:firstLine="0"/>
        <w:jc w:val="left"/>
        <w:rPr>
          <w:rFonts w:ascii="Antique Olive Std" w:cs="Antique Olive Std" w:eastAsia="Antique Olive Std" w:hAnsi="Antique Olive Std"/>
          <w:b w:val="1"/>
          <w:color w:val="009ee0"/>
          <w:sz w:val="28"/>
          <w:szCs w:val="28"/>
          <w:u w:val="none"/>
        </w:rPr>
      </w:pPr>
      <w:r w:rsidDel="00000000" w:rsidR="00000000" w:rsidRPr="00000000">
        <w:rPr>
          <w:rFonts w:ascii="Antique Olive Std" w:cs="Antique Olive Std" w:eastAsia="Antique Olive Std" w:hAnsi="Antique Olive Std"/>
          <w:b w:val="1"/>
          <w:color w:val="009ee0"/>
          <w:sz w:val="28"/>
          <w:szCs w:val="28"/>
          <w:rtl w:val="0"/>
        </w:rPr>
        <w:t xml:space="preserve">How to apply</w:t>
      </w:r>
      <w:r w:rsidDel="00000000" w:rsidR="00000000" w:rsidRPr="00000000">
        <w:rPr>
          <w:rtl w:val="0"/>
        </w:rPr>
      </w:r>
    </w:p>
    <w:p w:rsidR="00000000" w:rsidDel="00000000" w:rsidP="00000000" w:rsidRDefault="00000000" w:rsidRPr="00000000" w14:paraId="00000052">
      <w:pPr>
        <w:spacing w:after="240" w:before="240" w:line="259" w:lineRule="auto"/>
        <w:jc w:val="left"/>
        <w:rPr>
          <w:sz w:val="22"/>
          <w:szCs w:val="22"/>
        </w:rPr>
      </w:pPr>
      <w:r w:rsidDel="00000000" w:rsidR="00000000" w:rsidRPr="00000000">
        <w:rPr>
          <w:sz w:val="22"/>
          <w:szCs w:val="22"/>
          <w:rtl w:val="0"/>
        </w:rPr>
        <w:t xml:space="preserve">Interested candidates are invited to submit the following documents :</w:t>
      </w:r>
    </w:p>
    <w:p w:rsidR="00000000" w:rsidDel="00000000" w:rsidP="00000000" w:rsidRDefault="00000000" w:rsidRPr="00000000" w14:paraId="00000053">
      <w:pPr>
        <w:numPr>
          <w:ilvl w:val="0"/>
          <w:numId w:val="8"/>
        </w:numPr>
        <w:spacing w:after="0" w:before="240" w:line="259" w:lineRule="auto"/>
        <w:ind w:left="720" w:hanging="360"/>
        <w:jc w:val="left"/>
        <w:rPr>
          <w:rFonts w:ascii="Arial" w:cs="Arial" w:eastAsia="Arial" w:hAnsi="Arial"/>
          <w:sz w:val="24"/>
          <w:szCs w:val="24"/>
        </w:rPr>
      </w:pPr>
      <w:r w:rsidDel="00000000" w:rsidR="00000000" w:rsidRPr="00000000">
        <w:rPr>
          <w:sz w:val="22"/>
          <w:szCs w:val="22"/>
          <w:rtl w:val="0"/>
        </w:rPr>
        <w:t xml:space="preserve">A technical offer, including a resume showcasing relevant experience related to graphic design, working with multi stakeholder cooperation projects and if possible with a link to environmental issues in the Mediterranean.</w:t>
      </w:r>
      <w:r w:rsidDel="00000000" w:rsidR="00000000" w:rsidRPr="00000000">
        <w:rPr>
          <w:rtl w:val="0"/>
        </w:rPr>
      </w:r>
    </w:p>
    <w:p w:rsidR="00000000" w:rsidDel="00000000" w:rsidP="00000000" w:rsidRDefault="00000000" w:rsidRPr="00000000" w14:paraId="00000054">
      <w:pPr>
        <w:numPr>
          <w:ilvl w:val="0"/>
          <w:numId w:val="8"/>
        </w:numPr>
        <w:spacing w:after="240" w:before="0" w:line="259" w:lineRule="auto"/>
        <w:ind w:left="720" w:hanging="360"/>
        <w:jc w:val="left"/>
        <w:rPr>
          <w:rFonts w:ascii="Arial" w:cs="Arial" w:eastAsia="Arial" w:hAnsi="Arial"/>
          <w:sz w:val="24"/>
          <w:szCs w:val="24"/>
        </w:rPr>
      </w:pPr>
      <w:r w:rsidDel="00000000" w:rsidR="00000000" w:rsidRPr="00000000">
        <w:rPr>
          <w:sz w:val="22"/>
          <w:szCs w:val="22"/>
          <w:rtl w:val="0"/>
        </w:rPr>
        <w:t xml:space="preserve">A financial offer with an estimation of working days.</w:t>
      </w:r>
      <w:r w:rsidDel="00000000" w:rsidR="00000000" w:rsidRPr="00000000">
        <w:rPr>
          <w:rtl w:val="0"/>
        </w:rPr>
      </w:r>
    </w:p>
    <w:p w:rsidR="00000000" w:rsidDel="00000000" w:rsidP="00000000" w:rsidRDefault="00000000" w:rsidRPr="00000000" w14:paraId="00000055">
      <w:pPr>
        <w:rPr>
          <w:sz w:val="16"/>
          <w:szCs w:val="16"/>
        </w:rPr>
      </w:pPr>
      <w:r w:rsidDel="00000000" w:rsidR="00000000" w:rsidRPr="00000000">
        <w:rPr>
          <w:sz w:val="22"/>
          <w:szCs w:val="22"/>
          <w:rtl w:val="0"/>
        </w:rPr>
        <w:t xml:space="preserve">The application files must be submitted no later than </w:t>
      </w:r>
      <w:r w:rsidDel="00000000" w:rsidR="00000000" w:rsidRPr="00000000">
        <w:rPr>
          <w:b w:val="1"/>
          <w:sz w:val="22"/>
          <w:szCs w:val="22"/>
          <w:rtl w:val="0"/>
        </w:rPr>
        <w:t xml:space="preserve">May 16th, 2025</w:t>
      </w:r>
      <w:r w:rsidDel="00000000" w:rsidR="00000000" w:rsidRPr="00000000">
        <w:rPr>
          <w:sz w:val="22"/>
          <w:szCs w:val="22"/>
          <w:rtl w:val="0"/>
        </w:rPr>
        <w:t xml:space="preserve"> to </w:t>
      </w:r>
      <w:hyperlink r:id="rId11">
        <w:r w:rsidDel="00000000" w:rsidR="00000000" w:rsidRPr="00000000">
          <w:rPr>
            <w:color w:val="1155cc"/>
            <w:sz w:val="22"/>
            <w:szCs w:val="22"/>
            <w:u w:val="single"/>
            <w:rtl w:val="0"/>
          </w:rPr>
          <w:t xml:space="preserve">aterrisse@planbleu.org</w:t>
        </w:r>
      </w:hyperlink>
      <w:r w:rsidDel="00000000" w:rsidR="00000000" w:rsidRPr="00000000">
        <w:rPr>
          <w:rtl w:val="0"/>
        </w:rPr>
        <w:t xml:space="preserve"> and </w:t>
      </w:r>
      <w:hyperlink r:id="rId12">
        <w:r w:rsidDel="00000000" w:rsidR="00000000" w:rsidRPr="00000000">
          <w:rPr>
            <w:color w:val="1155cc"/>
            <w:sz w:val="22"/>
            <w:szCs w:val="22"/>
            <w:u w:val="single"/>
            <w:rtl w:val="0"/>
          </w:rPr>
          <w:t xml:space="preserve">awittevrongel@planbleu.org</w:t>
        </w:r>
      </w:hyperlink>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1701" w:top="1952" w:left="1985" w:right="1134" w:header="0"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Antique Olive Std"/>
  <w:font w:name="Antique-Olive"/>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Plan Bleu for Environment and Development in the Mediterranean</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Tour la Marseillaise – 16</w:t>
    </w:r>
    <w:r w:rsidDel="00000000" w:rsidR="00000000" w:rsidRPr="00000000">
      <w:rPr>
        <w:rFonts w:ascii="Calibri" w:cs="Calibri" w:eastAsia="Calibri" w:hAnsi="Calibri"/>
        <w:b w:val="0"/>
        <w:i w:val="0"/>
        <w:smallCaps w:val="0"/>
        <w:strike w:val="0"/>
        <w:color w:val="000000"/>
        <w:sz w:val="16"/>
        <w:szCs w:val="16"/>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étage -2bis </w:t>
    </w:r>
    <w:r w:rsidDel="00000000" w:rsidR="00000000" w:rsidRPr="00000000">
      <w:rPr>
        <w:sz w:val="16"/>
        <w:szCs w:val="16"/>
        <w:rtl w:val="0"/>
      </w:rPr>
      <w:t xml:space="preserve">Bd</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Euroméditerranée – Quai d’Arenc – 13002 Marseille - France -</w:t>
    </w:r>
    <w:r w:rsidDel="00000000" w:rsidR="00000000" w:rsidRPr="00000000">
      <w:rPr>
        <w:rFonts w:ascii="Calibri" w:cs="Calibri" w:eastAsia="Calibri" w:hAnsi="Calibri"/>
        <w:b w:val="1"/>
        <w:i w:val="0"/>
        <w:smallCaps w:val="0"/>
        <w:strike w:val="0"/>
        <w:color w:val="00aeef"/>
        <w:sz w:val="16"/>
        <w:szCs w:val="16"/>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70c0"/>
          <w:sz w:val="16"/>
          <w:szCs w:val="16"/>
          <w:u w:val="single"/>
          <w:shd w:fill="auto" w:val="clear"/>
          <w:vertAlign w:val="baseline"/>
          <w:rtl w:val="0"/>
        </w:rPr>
        <w:t xml:space="preserve">www.planbleu.org</w:t>
      </w:r>
    </w:hyperlink>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-1266822</wp:posOffset>
          </wp:positionH>
          <wp:positionV relativeFrom="paragraph">
            <wp:posOffset>19050</wp:posOffset>
          </wp:positionV>
          <wp:extent cx="1452033" cy="1633538"/>
          <wp:effectExtent b="0" l="0" r="0" t="0"/>
          <wp:wrapTopAndBottom distB="0" distT="0"/>
          <wp:docPr id="20" name="image1.png"/>
          <a:graphic>
            <a:graphicData uri="http://schemas.openxmlformats.org/drawingml/2006/picture">
              <pic:pic>
                <pic:nvPicPr>
                  <pic:cNvPr id="0" name="image1.png"/>
                  <pic:cNvPicPr preferRelativeResize="0"/>
                </pic:nvPicPr>
                <pic:blipFill>
                  <a:blip r:embed="rId1"/>
                  <a:srcRect b="0" l="10705" r="64934" t="5654"/>
                  <a:stretch>
                    <a:fillRect/>
                  </a:stretch>
                </pic:blipFill>
                <pic:spPr>
                  <a:xfrm>
                    <a:off x="0" y="0"/>
                    <a:ext cx="1452033" cy="163353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5483044</wp:posOffset>
          </wp:positionH>
          <wp:positionV relativeFrom="paragraph">
            <wp:posOffset>184785</wp:posOffset>
          </wp:positionV>
          <wp:extent cx="570612" cy="1045029"/>
          <wp:effectExtent b="0" l="0" r="0" t="0"/>
          <wp:wrapNone/>
          <wp:docPr id="2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0612" cy="1045029"/>
                  </a:xfrm>
                  <a:prstGeom prst="rect"/>
                  <a:ln/>
                </pic:spPr>
              </pic:pic>
            </a:graphicData>
          </a:graphic>
        </wp:anchor>
      </w:drawing>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5483044</wp:posOffset>
          </wp:positionH>
          <wp:positionV relativeFrom="paragraph">
            <wp:posOffset>184785</wp:posOffset>
          </wp:positionV>
          <wp:extent cx="570612" cy="1045029"/>
          <wp:effectExtent b="0" l="0" r="0" t="0"/>
          <wp:wrapNone/>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0612" cy="104502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-1269997</wp:posOffset>
          </wp:positionH>
          <wp:positionV relativeFrom="paragraph">
            <wp:posOffset>1</wp:posOffset>
          </wp:positionV>
          <wp:extent cx="1342972" cy="1519238"/>
          <wp:effectExtent b="0" l="0" r="0" t="0"/>
          <wp:wrapNone/>
          <wp:docPr id="19" name="image1.png"/>
          <a:graphic>
            <a:graphicData uri="http://schemas.openxmlformats.org/drawingml/2006/picture">
              <pic:pic>
                <pic:nvPicPr>
                  <pic:cNvPr id="0" name="image1.png"/>
                  <pic:cNvPicPr preferRelativeResize="0"/>
                </pic:nvPicPr>
                <pic:blipFill>
                  <a:blip r:embed="rId2"/>
                  <a:srcRect b="0" l="10705" r="64934" t="5654"/>
                  <a:stretch>
                    <a:fillRect/>
                  </a:stretch>
                </pic:blipFill>
                <pic:spPr>
                  <a:xfrm>
                    <a:off x="0" y="0"/>
                    <a:ext cx="1342972" cy="15192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
      <w:lvlJc w:val="left"/>
      <w:pPr>
        <w:ind w:left="0" w:firstLine="0"/>
      </w:pPr>
      <w:rPr/>
    </w:lvl>
    <w:lvl w:ilvl="1">
      <w:start w:val="1"/>
      <w:numFmt w:val="decimal"/>
      <w:lvlText w:val="%2"/>
      <w:lvlJc w:val="left"/>
      <w:pPr>
        <w:ind w:left="0" w:firstLine="0"/>
      </w:pPr>
      <w:rPr/>
    </w:lvl>
    <w:lvl w:ilvl="2">
      <w:start w:val="1"/>
      <w:numFmt w:val="decimal"/>
      <w:lvlText w:val="%2.%3"/>
      <w:lvlJc w:val="left"/>
      <w:pPr>
        <w:ind w:left="0" w:firstLine="0"/>
      </w:pPr>
      <w:rPr/>
    </w:lvl>
    <w:lvl w:ilvl="3">
      <w:start w:val="1"/>
      <w:numFmt w:val="decimal"/>
      <w:lvlText w:val="%2.%3.%4"/>
      <w:lvlJc w:val="left"/>
      <w:pPr>
        <w:ind w:left="0" w:firstLine="0"/>
      </w:pPr>
      <w:rPr/>
    </w:lvl>
    <w:lvl w:ilvl="4">
      <w:start w:val="1"/>
      <w:numFmt w:val="decimal"/>
      <w:lvlText w:val="%2.%3.%4.%5"/>
      <w:lvlJc w:val="left"/>
      <w:pPr>
        <w:ind w:left="0" w:firstLine="0"/>
      </w:pPr>
      <w:rPr/>
    </w:lvl>
    <w:lvl w:ilvl="5">
      <w:start w:val="1"/>
      <w:numFmt w:val="decimal"/>
      <w:lvlText w:val="%2.%3.%4.%5.%6"/>
      <w:lvlJc w:val="left"/>
      <w:pPr>
        <w:ind w:left="0" w:firstLine="0"/>
      </w:pPr>
      <w:rPr/>
    </w:lvl>
    <w:lvl w:ilvl="6">
      <w:start w:val="1"/>
      <w:numFmt w:val="decimal"/>
      <w:lvlText w:val="%2.%3.%4.%5.%6.%7"/>
      <w:lvlJc w:val="left"/>
      <w:pPr>
        <w:ind w:left="0" w:firstLine="0"/>
      </w:pPr>
      <w:rPr/>
    </w:lvl>
    <w:lvl w:ilvl="7">
      <w:start w:val="1"/>
      <w:numFmt w:val="decimal"/>
      <w:lvlText w:val="%2.%3.%4.%5.%6.%7.%8"/>
      <w:lvlJc w:val="left"/>
      <w:pPr>
        <w:ind w:left="0" w:firstLine="0"/>
      </w:pPr>
      <w:rPr/>
    </w:lvl>
    <w:lvl w:ilvl="8">
      <w:start w:val="1"/>
      <w:numFmt w:val="decimal"/>
      <w:lvlText w:val="%2.%3.%4.%5.%6.%7.%8.%9"/>
      <w:lvlJc w:val="left"/>
      <w:pPr>
        <w:ind w:left="0" w:firstLine="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fr-F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Antique-Olive" w:cs="Antique-Olive" w:eastAsia="Antique-Olive" w:hAnsi="Antique-Olive"/>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spacing w:before="320" w:lineRule="auto"/>
      <w:jc w:val="left"/>
    </w:pPr>
    <w:rPr>
      <w:rFonts w:ascii="Century Gothic" w:cs="Century Gothic" w:eastAsia="Century Gothic" w:hAnsi="Century Gothic"/>
      <w:b w:val="1"/>
      <w:sz w:val="28"/>
      <w:szCs w:val="28"/>
    </w:rPr>
  </w:style>
  <w:style w:type="paragraph" w:styleId="Heading4">
    <w:name w:val="heading 4"/>
    <w:basedOn w:val="Normal"/>
    <w:next w:val="Normal"/>
    <w:pPr>
      <w:keepNext w:val="1"/>
      <w:spacing w:before="280" w:lineRule="auto"/>
      <w:jc w:val="left"/>
    </w:pPr>
    <w:rPr>
      <w:rFonts w:ascii="Century Gothic" w:cs="Century Gothic" w:eastAsia="Century Gothic" w:hAnsi="Century Gothic"/>
      <w:b w:val="1"/>
      <w:sz w:val="24"/>
      <w:szCs w:val="24"/>
    </w:rPr>
  </w:style>
  <w:style w:type="paragraph" w:styleId="Heading5">
    <w:name w:val="heading 5"/>
    <w:basedOn w:val="Normal"/>
    <w:next w:val="Normal"/>
    <w:pPr>
      <w:spacing w:before="260" w:lineRule="auto"/>
      <w:jc w:val="left"/>
    </w:pPr>
    <w:rPr>
      <w:rFonts w:ascii="Century Gothic" w:cs="Century Gothic" w:eastAsia="Century Gothic" w:hAnsi="Century Gothic"/>
      <w:b w:val="1"/>
      <w:i w:val="1"/>
      <w:sz w:val="22"/>
      <w:szCs w:val="22"/>
    </w:rPr>
  </w:style>
  <w:style w:type="paragraph" w:styleId="Heading6">
    <w:name w:val="heading 6"/>
    <w:basedOn w:val="Normal"/>
    <w:next w:val="Normal"/>
    <w:pPr>
      <w:spacing w:before="240" w:lineRule="auto"/>
      <w:jc w:val="left"/>
    </w:pPr>
    <w:rPr>
      <w:rFonts w:ascii="Century Gothic" w:cs="Century Gothic" w:eastAsia="Century Gothic" w:hAnsi="Century Gothic"/>
      <w:sz w:val="22"/>
      <w:szCs w:val="22"/>
    </w:rPr>
  </w:style>
  <w:style w:type="paragraph" w:styleId="Title">
    <w:name w:val="Title"/>
    <w:basedOn w:val="Normal"/>
    <w:next w:val="Normal"/>
    <w:pPr>
      <w:jc w:val="center"/>
    </w:pPr>
    <w:rPr>
      <w:rFonts w:ascii="Antique Olive Std" w:cs="Antique Olive Std" w:eastAsia="Antique Olive Std" w:hAnsi="Antique Olive Std"/>
      <w:b w:val="1"/>
      <w:color w:val="003b79"/>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Antique-Olive" w:cs="Antique-Olive" w:eastAsia="Antique-Olive" w:hAnsi="Antique-Olive"/>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spacing w:before="320" w:lineRule="auto"/>
      <w:jc w:val="left"/>
    </w:pPr>
    <w:rPr>
      <w:rFonts w:ascii="Century Gothic" w:cs="Century Gothic" w:eastAsia="Century Gothic" w:hAnsi="Century Gothic"/>
      <w:b w:val="1"/>
      <w:sz w:val="28"/>
      <w:szCs w:val="28"/>
    </w:rPr>
  </w:style>
  <w:style w:type="paragraph" w:styleId="Heading4">
    <w:name w:val="heading 4"/>
    <w:basedOn w:val="Normal"/>
    <w:next w:val="Normal"/>
    <w:pPr>
      <w:keepNext w:val="1"/>
      <w:spacing w:before="280" w:lineRule="auto"/>
      <w:jc w:val="left"/>
    </w:pPr>
    <w:rPr>
      <w:rFonts w:ascii="Century Gothic" w:cs="Century Gothic" w:eastAsia="Century Gothic" w:hAnsi="Century Gothic"/>
      <w:b w:val="1"/>
      <w:sz w:val="24"/>
      <w:szCs w:val="24"/>
    </w:rPr>
  </w:style>
  <w:style w:type="paragraph" w:styleId="Heading5">
    <w:name w:val="heading 5"/>
    <w:basedOn w:val="Normal"/>
    <w:next w:val="Normal"/>
    <w:pPr>
      <w:spacing w:before="260" w:lineRule="auto"/>
      <w:jc w:val="left"/>
    </w:pPr>
    <w:rPr>
      <w:rFonts w:ascii="Century Gothic" w:cs="Century Gothic" w:eastAsia="Century Gothic" w:hAnsi="Century Gothic"/>
      <w:b w:val="1"/>
      <w:i w:val="1"/>
      <w:sz w:val="22"/>
      <w:szCs w:val="22"/>
    </w:rPr>
  </w:style>
  <w:style w:type="paragraph" w:styleId="Heading6">
    <w:name w:val="heading 6"/>
    <w:basedOn w:val="Normal"/>
    <w:next w:val="Normal"/>
    <w:pPr>
      <w:spacing w:before="240" w:lineRule="auto"/>
      <w:jc w:val="left"/>
    </w:pPr>
    <w:rPr>
      <w:rFonts w:ascii="Century Gothic" w:cs="Century Gothic" w:eastAsia="Century Gothic" w:hAnsi="Century Gothic"/>
      <w:sz w:val="22"/>
      <w:szCs w:val="22"/>
    </w:rPr>
  </w:style>
  <w:style w:type="paragraph" w:styleId="Title">
    <w:name w:val="Title"/>
    <w:basedOn w:val="Normal"/>
    <w:next w:val="Normal"/>
    <w:pPr>
      <w:jc w:val="center"/>
    </w:pPr>
    <w:rPr>
      <w:rFonts w:ascii="Antique Olive Std" w:cs="Antique Olive Std" w:eastAsia="Antique Olive Std" w:hAnsi="Antique Olive Std"/>
      <w:b w:val="1"/>
      <w:color w:val="003b79"/>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Antique-Olive" w:cs="Antique-Olive" w:eastAsia="Antique-Olive" w:hAnsi="Antique-Olive"/>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spacing w:before="320" w:lineRule="auto"/>
      <w:ind w:left="0" w:firstLine="0"/>
      <w:jc w:val="left"/>
    </w:pPr>
    <w:rPr>
      <w:rFonts w:ascii="Century Gothic" w:cs="Century Gothic" w:eastAsia="Century Gothic" w:hAnsi="Century Gothic"/>
      <w:b w:val="1"/>
      <w:sz w:val="28"/>
      <w:szCs w:val="28"/>
    </w:rPr>
  </w:style>
  <w:style w:type="paragraph" w:styleId="Heading4">
    <w:name w:val="heading 4"/>
    <w:basedOn w:val="Normal"/>
    <w:next w:val="Normal"/>
    <w:pPr>
      <w:keepNext w:val="1"/>
      <w:spacing w:before="280" w:lineRule="auto"/>
      <w:ind w:left="0" w:firstLine="0"/>
      <w:jc w:val="left"/>
    </w:pPr>
    <w:rPr>
      <w:rFonts w:ascii="Century Gothic" w:cs="Century Gothic" w:eastAsia="Century Gothic" w:hAnsi="Century Gothic"/>
      <w:b w:val="1"/>
      <w:sz w:val="24"/>
      <w:szCs w:val="24"/>
    </w:rPr>
  </w:style>
  <w:style w:type="paragraph" w:styleId="Heading5">
    <w:name w:val="heading 5"/>
    <w:basedOn w:val="Normal"/>
    <w:next w:val="Normal"/>
    <w:pPr>
      <w:spacing w:before="260" w:lineRule="auto"/>
      <w:ind w:left="0" w:firstLine="0"/>
      <w:jc w:val="left"/>
    </w:pPr>
    <w:rPr>
      <w:rFonts w:ascii="Century Gothic" w:cs="Century Gothic" w:eastAsia="Century Gothic" w:hAnsi="Century Gothic"/>
      <w:b w:val="1"/>
      <w:i w:val="1"/>
      <w:sz w:val="22"/>
      <w:szCs w:val="22"/>
    </w:rPr>
  </w:style>
  <w:style w:type="paragraph" w:styleId="Heading6">
    <w:name w:val="heading 6"/>
    <w:basedOn w:val="Normal"/>
    <w:next w:val="Normal"/>
    <w:pPr>
      <w:spacing w:before="240" w:lineRule="auto"/>
      <w:ind w:left="0" w:firstLine="0"/>
      <w:jc w:val="left"/>
    </w:pPr>
    <w:rPr>
      <w:rFonts w:ascii="Century Gothic" w:cs="Century Gothic" w:eastAsia="Century Gothic" w:hAnsi="Century Gothic"/>
      <w:sz w:val="22"/>
      <w:szCs w:val="22"/>
    </w:rPr>
  </w:style>
  <w:style w:type="paragraph" w:styleId="Title">
    <w:name w:val="Title"/>
    <w:basedOn w:val="Normal"/>
    <w:next w:val="Normal"/>
    <w:pPr>
      <w:ind w:left="0" w:firstLine="0"/>
      <w:jc w:val="center"/>
    </w:pPr>
    <w:rPr>
      <w:rFonts w:ascii="Antique Olive Std" w:cs="Antique Olive Std" w:eastAsia="Antique Olive Std" w:hAnsi="Antique Olive Std"/>
      <w:b w:val="1"/>
      <w:color w:val="003b79"/>
      <w:sz w:val="40"/>
      <w:szCs w:val="40"/>
    </w:rPr>
  </w:style>
  <w:style w:type="paragraph" w:styleId="Normal" w:default="1">
    <w:name w:val="Normal"/>
    <w:qFormat w:val="1"/>
    <w:rsid w:val="00787100"/>
    <w:pPr>
      <w:spacing w:after="0" w:line="240" w:lineRule="auto"/>
      <w:jc w:val="both"/>
    </w:pPr>
    <w:rPr>
      <w:rFonts w:ascii="Calibri" w:hAnsi="Calibri"/>
      <w:sz w:val="20"/>
    </w:rPr>
  </w:style>
  <w:style w:type="paragraph" w:styleId="Titre1">
    <w:name w:val="heading 1"/>
    <w:basedOn w:val="Normal"/>
    <w:next w:val="Normal"/>
    <w:link w:val="Titre1Car"/>
    <w:uiPriority w:val="9"/>
    <w:qFormat w:val="1"/>
    <w:rsid w:val="00E80305"/>
    <w:pPr>
      <w:keepNext w:val="1"/>
      <w:keepLines w:val="1"/>
      <w:spacing w:before="480"/>
      <w:outlineLvl w:val="0"/>
    </w:pPr>
    <w:rPr>
      <w:rFonts w:ascii="Antique-Olive" w:hAnsi="Antique-Olive" w:cstheme="majorBidi" w:eastAsiaTheme="majorEastAsia"/>
      <w:b w:val="1"/>
      <w:bCs w:val="1"/>
      <w:color w:val="365f91" w:themeColor="accent1" w:themeShade="0000BF"/>
      <w:sz w:val="28"/>
      <w:szCs w:val="28"/>
    </w:rPr>
  </w:style>
  <w:style w:type="paragraph" w:styleId="Titre2">
    <w:name w:val="heading 2"/>
    <w:basedOn w:val="Normal"/>
    <w:next w:val="Normal"/>
    <w:link w:val="Titre2Car"/>
    <w:uiPriority w:val="9"/>
    <w:semiHidden w:val="1"/>
    <w:unhideWhenUsed w:val="1"/>
    <w:qFormat w:val="1"/>
    <w:rsid w:val="00957F45"/>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Titre3">
    <w:name w:val="heading 3"/>
    <w:basedOn w:val="Normal"/>
    <w:next w:val="Corpsdetexte"/>
    <w:link w:val="Titre3Car"/>
    <w:qFormat w:val="1"/>
    <w:rsid w:val="00957F45"/>
    <w:pPr>
      <w:keepNext w:val="1"/>
      <w:numPr>
        <w:ilvl w:val="2"/>
        <w:numId w:val="11"/>
      </w:numPr>
      <w:spacing w:before="320"/>
      <w:jc w:val="left"/>
      <w:outlineLvl w:val="2"/>
    </w:pPr>
    <w:rPr>
      <w:rFonts w:ascii="Century Gothic" w:cs="Times New Roman" w:eastAsia="Times New Roman" w:hAnsi="Century Gothic"/>
      <w:b w:val="1"/>
      <w:sz w:val="28"/>
      <w:szCs w:val="20"/>
      <w:lang w:eastAsia="fr-FR"/>
    </w:rPr>
  </w:style>
  <w:style w:type="paragraph" w:styleId="Titre4">
    <w:name w:val="heading 4"/>
    <w:basedOn w:val="Normal"/>
    <w:next w:val="Corpsdetexte"/>
    <w:link w:val="Titre4Car"/>
    <w:qFormat w:val="1"/>
    <w:rsid w:val="00957F45"/>
    <w:pPr>
      <w:keepNext w:val="1"/>
      <w:numPr>
        <w:ilvl w:val="3"/>
        <w:numId w:val="11"/>
      </w:numPr>
      <w:spacing w:before="280"/>
      <w:jc w:val="left"/>
      <w:outlineLvl w:val="3"/>
    </w:pPr>
    <w:rPr>
      <w:rFonts w:ascii="Century Gothic" w:cs="Times New Roman" w:eastAsia="Times New Roman" w:hAnsi="Century Gothic"/>
      <w:b w:val="1"/>
      <w:sz w:val="24"/>
      <w:szCs w:val="20"/>
      <w:lang w:eastAsia="fr-FR"/>
    </w:rPr>
  </w:style>
  <w:style w:type="paragraph" w:styleId="Titre5">
    <w:name w:val="heading 5"/>
    <w:basedOn w:val="Normal"/>
    <w:next w:val="Corpsdetexte"/>
    <w:link w:val="Titre5Car"/>
    <w:qFormat w:val="1"/>
    <w:rsid w:val="00957F45"/>
    <w:pPr>
      <w:numPr>
        <w:ilvl w:val="4"/>
        <w:numId w:val="11"/>
      </w:numPr>
      <w:spacing w:before="260"/>
      <w:jc w:val="left"/>
      <w:outlineLvl w:val="4"/>
    </w:pPr>
    <w:rPr>
      <w:rFonts w:ascii="Century Gothic" w:cs="Times New Roman" w:eastAsia="Times New Roman" w:hAnsi="Century Gothic"/>
      <w:b w:val="1"/>
      <w:i w:val="1"/>
      <w:sz w:val="22"/>
      <w:szCs w:val="20"/>
      <w:lang w:eastAsia="fr-FR"/>
    </w:rPr>
  </w:style>
  <w:style w:type="paragraph" w:styleId="Titre6">
    <w:name w:val="heading 6"/>
    <w:basedOn w:val="Normal"/>
    <w:next w:val="Corpsdetexte"/>
    <w:link w:val="Titre6Car"/>
    <w:qFormat w:val="1"/>
    <w:rsid w:val="00957F45"/>
    <w:pPr>
      <w:numPr>
        <w:ilvl w:val="5"/>
        <w:numId w:val="11"/>
      </w:numPr>
      <w:spacing w:before="240"/>
      <w:jc w:val="left"/>
      <w:outlineLvl w:val="5"/>
    </w:pPr>
    <w:rPr>
      <w:rFonts w:ascii="Century Gothic" w:cs="Times New Roman" w:eastAsia="Times New Roman" w:hAnsi="Century Gothic"/>
      <w:sz w:val="22"/>
      <w:szCs w:val="20"/>
      <w:lang w:eastAsia="fr-FR"/>
    </w:rPr>
  </w:style>
  <w:style w:type="paragraph" w:styleId="Titre7">
    <w:name w:val="heading 7"/>
    <w:basedOn w:val="Normal"/>
    <w:next w:val="Normal"/>
    <w:link w:val="Titre7Car"/>
    <w:qFormat w:val="1"/>
    <w:rsid w:val="00957F45"/>
    <w:pPr>
      <w:numPr>
        <w:ilvl w:val="6"/>
        <w:numId w:val="11"/>
      </w:numPr>
      <w:spacing w:after="60" w:before="240"/>
      <w:jc w:val="left"/>
      <w:outlineLvl w:val="6"/>
    </w:pPr>
    <w:rPr>
      <w:rFonts w:ascii="Arial" w:cs="Times New Roman" w:eastAsia="Times New Roman" w:hAnsi="Arial"/>
      <w:sz w:val="22"/>
      <w:szCs w:val="20"/>
      <w:lang w:eastAsia="fr-FR"/>
    </w:rPr>
  </w:style>
  <w:style w:type="paragraph" w:styleId="Titre8">
    <w:name w:val="heading 8"/>
    <w:basedOn w:val="Normal"/>
    <w:next w:val="Normal"/>
    <w:link w:val="Titre8Car"/>
    <w:qFormat w:val="1"/>
    <w:rsid w:val="00957F45"/>
    <w:pPr>
      <w:numPr>
        <w:ilvl w:val="7"/>
        <w:numId w:val="11"/>
      </w:numPr>
      <w:spacing w:after="60" w:before="240"/>
      <w:jc w:val="left"/>
      <w:outlineLvl w:val="7"/>
    </w:pPr>
    <w:rPr>
      <w:rFonts w:ascii="Arial" w:cs="Times New Roman" w:eastAsia="Times New Roman" w:hAnsi="Arial"/>
      <w:i w:val="1"/>
      <w:sz w:val="22"/>
      <w:szCs w:val="20"/>
      <w:lang w:eastAsia="fr-FR"/>
    </w:rPr>
  </w:style>
  <w:style w:type="paragraph" w:styleId="Titre9">
    <w:name w:val="heading 9"/>
    <w:basedOn w:val="Normal"/>
    <w:next w:val="Normal"/>
    <w:link w:val="Titre9Car"/>
    <w:qFormat w:val="1"/>
    <w:rsid w:val="00957F45"/>
    <w:pPr>
      <w:numPr>
        <w:ilvl w:val="8"/>
        <w:numId w:val="11"/>
      </w:numPr>
      <w:spacing w:after="60" w:before="240"/>
      <w:jc w:val="left"/>
      <w:outlineLvl w:val="8"/>
    </w:pPr>
    <w:rPr>
      <w:rFonts w:ascii="Arial" w:cs="Times New Roman" w:eastAsia="Times New Roman" w:hAnsi="Arial"/>
      <w:b w:val="1"/>
      <w:i w:val="1"/>
      <w:sz w:val="18"/>
      <w:szCs w:val="20"/>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E80305"/>
    <w:rPr>
      <w:rFonts w:ascii="Antique-Olive" w:hAnsi="Antique-Olive" w:cstheme="majorBidi" w:eastAsiaTheme="majorEastAsia"/>
      <w:b w:val="1"/>
      <w:bCs w:val="1"/>
      <w:color w:val="365f91" w:themeColor="accent1" w:themeShade="0000BF"/>
      <w:sz w:val="28"/>
      <w:szCs w:val="28"/>
    </w:rPr>
  </w:style>
  <w:style w:type="paragraph" w:styleId="En-tte">
    <w:name w:val="header"/>
    <w:basedOn w:val="Normal"/>
    <w:link w:val="En-tteCar"/>
    <w:uiPriority w:val="99"/>
    <w:unhideWhenUsed w:val="1"/>
    <w:rsid w:val="00561C9E"/>
    <w:pPr>
      <w:tabs>
        <w:tab w:val="center" w:pos="4536"/>
        <w:tab w:val="right" w:pos="9072"/>
      </w:tabs>
    </w:pPr>
  </w:style>
  <w:style w:type="character" w:styleId="En-tteCar" w:customStyle="1">
    <w:name w:val="En-tête Car"/>
    <w:basedOn w:val="Policepardfaut"/>
    <w:link w:val="En-tte"/>
    <w:uiPriority w:val="99"/>
    <w:rsid w:val="00561C9E"/>
    <w:rPr>
      <w:rFonts w:ascii="Gill Sans Std" w:hAnsi="Gill Sans Std"/>
      <w:sz w:val="20"/>
    </w:rPr>
  </w:style>
  <w:style w:type="paragraph" w:styleId="Pieddepage">
    <w:name w:val="footer"/>
    <w:basedOn w:val="Normal"/>
    <w:link w:val="PieddepageCar"/>
    <w:uiPriority w:val="99"/>
    <w:unhideWhenUsed w:val="1"/>
    <w:rsid w:val="00F8030B"/>
    <w:pPr>
      <w:tabs>
        <w:tab w:val="center" w:pos="4536"/>
        <w:tab w:val="right" w:pos="9072"/>
      </w:tabs>
    </w:pPr>
    <w:rPr>
      <w:spacing w:val="2"/>
      <w:sz w:val="16"/>
      <w:lang w:val="en-US"/>
    </w:rPr>
  </w:style>
  <w:style w:type="character" w:styleId="PieddepageCar" w:customStyle="1">
    <w:name w:val="Pied de page Car"/>
    <w:basedOn w:val="Policepardfaut"/>
    <w:link w:val="Pieddepage"/>
    <w:uiPriority w:val="99"/>
    <w:rsid w:val="00F8030B"/>
    <w:rPr>
      <w:rFonts w:ascii="Gill Sans Std Light" w:hAnsi="Gill Sans Std Light"/>
      <w:spacing w:val="2"/>
      <w:sz w:val="16"/>
      <w:lang w:val="en-US"/>
    </w:rPr>
  </w:style>
  <w:style w:type="paragraph" w:styleId="Textedebulles">
    <w:name w:val="Balloon Text"/>
    <w:basedOn w:val="Normal"/>
    <w:link w:val="TextedebullesCar"/>
    <w:uiPriority w:val="99"/>
    <w:semiHidden w:val="1"/>
    <w:unhideWhenUsed w:val="1"/>
    <w:rsid w:val="00561C9E"/>
    <w:rPr>
      <w:rFonts w:ascii="Tahoma" w:cs="Tahoma" w:hAnsi="Tahoma"/>
      <w:sz w:val="16"/>
      <w:szCs w:val="16"/>
    </w:rPr>
  </w:style>
  <w:style w:type="character" w:styleId="TextedebullesCar" w:customStyle="1">
    <w:name w:val="Texte de bulles Car"/>
    <w:basedOn w:val="Policepardfaut"/>
    <w:link w:val="Textedebulles"/>
    <w:uiPriority w:val="99"/>
    <w:semiHidden w:val="1"/>
    <w:rsid w:val="00561C9E"/>
    <w:rPr>
      <w:rFonts w:ascii="Tahoma" w:cs="Tahoma" w:hAnsi="Tahoma"/>
      <w:sz w:val="16"/>
      <w:szCs w:val="16"/>
    </w:rPr>
  </w:style>
  <w:style w:type="paragraph" w:styleId="Adresse" w:customStyle="1">
    <w:name w:val="Adresse"/>
    <w:basedOn w:val="Normal"/>
    <w:qFormat w:val="1"/>
    <w:rsid w:val="00CA56FB"/>
    <w:pPr>
      <w:jc w:val="right"/>
    </w:pPr>
  </w:style>
  <w:style w:type="table" w:styleId="Grilledutableau">
    <w:name w:val="Table Grid"/>
    <w:basedOn w:val="TableauNormal"/>
    <w:uiPriority w:val="59"/>
    <w:rsid w:val="00CA56F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standard" w:customStyle="1">
    <w:name w:val="[Paragraphe standard]"/>
    <w:basedOn w:val="Normal"/>
    <w:uiPriority w:val="99"/>
    <w:rsid w:val="0073269A"/>
    <w:pPr>
      <w:autoSpaceDE w:val="0"/>
      <w:autoSpaceDN w:val="0"/>
      <w:adjustRightInd w:val="0"/>
      <w:spacing w:line="288" w:lineRule="auto"/>
      <w:jc w:val="left"/>
      <w:textAlignment w:val="center"/>
    </w:pPr>
    <w:rPr>
      <w:rFonts w:ascii="Minion Pro" w:cs="Minion Pro" w:hAnsi="Minion Pro"/>
      <w:color w:val="000000"/>
      <w:sz w:val="24"/>
      <w:szCs w:val="24"/>
    </w:rPr>
  </w:style>
  <w:style w:type="paragraph" w:styleId="Date">
    <w:name w:val="Date"/>
    <w:basedOn w:val="Adresse"/>
    <w:next w:val="Normal"/>
    <w:link w:val="DateCar"/>
    <w:uiPriority w:val="99"/>
    <w:unhideWhenUsed w:val="1"/>
    <w:rsid w:val="00F8030B"/>
    <w:rPr>
      <w:sz w:val="18"/>
    </w:rPr>
  </w:style>
  <w:style w:type="character" w:styleId="DateCar" w:customStyle="1">
    <w:name w:val="Date Car"/>
    <w:basedOn w:val="Policepardfaut"/>
    <w:link w:val="Date"/>
    <w:uiPriority w:val="99"/>
    <w:rsid w:val="00F8030B"/>
    <w:rPr>
      <w:rFonts w:ascii="Gill Sans Std Light" w:hAnsi="Gill Sans Std Light"/>
      <w:sz w:val="18"/>
    </w:rPr>
  </w:style>
  <w:style w:type="paragraph" w:styleId="Salutations">
    <w:name w:val="Salutation"/>
    <w:basedOn w:val="Normal"/>
    <w:next w:val="Normal"/>
    <w:link w:val="SalutationsCar"/>
    <w:uiPriority w:val="99"/>
    <w:unhideWhenUsed w:val="1"/>
    <w:rsid w:val="00B06D25"/>
    <w:pPr>
      <w:spacing w:after="240" w:before="360"/>
    </w:pPr>
  </w:style>
  <w:style w:type="character" w:styleId="SalutationsCar" w:customStyle="1">
    <w:name w:val="Salutations Car"/>
    <w:basedOn w:val="Policepardfaut"/>
    <w:link w:val="Salutations"/>
    <w:uiPriority w:val="99"/>
    <w:rsid w:val="00B06D25"/>
    <w:rPr>
      <w:rFonts w:ascii="Gill Sans Std Light" w:hAnsi="Gill Sans Std Light"/>
      <w:sz w:val="20"/>
    </w:rPr>
  </w:style>
  <w:style w:type="paragraph" w:styleId="Corpsdetexte">
    <w:name w:val="Body Text"/>
    <w:basedOn w:val="Normal"/>
    <w:link w:val="CorpsdetexteCar"/>
    <w:uiPriority w:val="99"/>
    <w:unhideWhenUsed w:val="1"/>
    <w:rsid w:val="00B06D25"/>
    <w:pPr>
      <w:spacing w:after="120"/>
    </w:pPr>
  </w:style>
  <w:style w:type="character" w:styleId="CorpsdetexteCar" w:customStyle="1">
    <w:name w:val="Corps de texte Car"/>
    <w:basedOn w:val="Policepardfaut"/>
    <w:link w:val="Corpsdetexte"/>
    <w:uiPriority w:val="99"/>
    <w:rsid w:val="00B06D25"/>
    <w:rPr>
      <w:rFonts w:ascii="Gill Sans Std Light" w:hAnsi="Gill Sans Std Light"/>
      <w:sz w:val="20"/>
    </w:rPr>
  </w:style>
  <w:style w:type="paragraph" w:styleId="Formuledepolitesse">
    <w:name w:val="Closing"/>
    <w:basedOn w:val="Normal"/>
    <w:next w:val="Signature"/>
    <w:link w:val="FormuledepolitesseCar"/>
    <w:uiPriority w:val="99"/>
    <w:unhideWhenUsed w:val="1"/>
    <w:rsid w:val="00B06D25"/>
    <w:pPr>
      <w:ind w:left="4252"/>
    </w:pPr>
  </w:style>
  <w:style w:type="character" w:styleId="FormuledepolitesseCar" w:customStyle="1">
    <w:name w:val="Formule de politesse Car"/>
    <w:basedOn w:val="Policepardfaut"/>
    <w:link w:val="Formuledepolitesse"/>
    <w:uiPriority w:val="99"/>
    <w:rsid w:val="00B06D25"/>
    <w:rPr>
      <w:rFonts w:ascii="Gill Sans Std Light" w:hAnsi="Gill Sans Std Light"/>
      <w:sz w:val="20"/>
    </w:rPr>
  </w:style>
  <w:style w:type="paragraph" w:styleId="Signatureenqualit" w:customStyle="1">
    <w:name w:val="Signature en qualité"/>
    <w:basedOn w:val="Signature"/>
    <w:qFormat w:val="1"/>
    <w:rsid w:val="00B06D25"/>
  </w:style>
  <w:style w:type="paragraph" w:styleId="Signature">
    <w:name w:val="Signature"/>
    <w:basedOn w:val="Normal"/>
    <w:link w:val="SignatureCar"/>
    <w:uiPriority w:val="99"/>
    <w:unhideWhenUsed w:val="1"/>
    <w:rsid w:val="00B06D25"/>
    <w:pPr>
      <w:spacing w:before="480"/>
      <w:jc w:val="left"/>
    </w:pPr>
  </w:style>
  <w:style w:type="character" w:styleId="SignatureCar" w:customStyle="1">
    <w:name w:val="Signature Car"/>
    <w:basedOn w:val="Policepardfaut"/>
    <w:link w:val="Signature"/>
    <w:uiPriority w:val="99"/>
    <w:rsid w:val="00B06D25"/>
    <w:rPr>
      <w:rFonts w:ascii="Gill Sans Std Light" w:hAnsi="Gill Sans Std Light"/>
      <w:sz w:val="20"/>
    </w:rPr>
  </w:style>
  <w:style w:type="paragraph" w:styleId="PJ" w:customStyle="1">
    <w:name w:val="PJ"/>
    <w:basedOn w:val="Corpsdetexte"/>
    <w:qFormat w:val="1"/>
    <w:rsid w:val="007B4129"/>
    <w:pPr>
      <w:spacing w:before="360"/>
      <w:ind w:left="567" w:hanging="567"/>
      <w:jc w:val="left"/>
    </w:pPr>
    <w:rPr>
      <w:sz w:val="16"/>
    </w:rPr>
  </w:style>
  <w:style w:type="character" w:styleId="Textedelespacerserv">
    <w:name w:val="Placeholder Text"/>
    <w:basedOn w:val="Policepardfaut"/>
    <w:uiPriority w:val="99"/>
    <w:semiHidden w:val="1"/>
    <w:rsid w:val="00E2225F"/>
    <w:rPr>
      <w:color w:val="808080"/>
    </w:rPr>
  </w:style>
  <w:style w:type="character" w:styleId="Titre3Car" w:customStyle="1">
    <w:name w:val="Titre 3 Car"/>
    <w:basedOn w:val="Policepardfaut"/>
    <w:link w:val="Titre3"/>
    <w:rsid w:val="00957F45"/>
    <w:rPr>
      <w:rFonts w:ascii="Century Gothic" w:cs="Times New Roman" w:eastAsia="Times New Roman" w:hAnsi="Century Gothic"/>
      <w:b w:val="1"/>
      <w:sz w:val="28"/>
      <w:szCs w:val="20"/>
      <w:lang w:eastAsia="fr-FR"/>
    </w:rPr>
  </w:style>
  <w:style w:type="character" w:styleId="Titre4Car" w:customStyle="1">
    <w:name w:val="Titre 4 Car"/>
    <w:basedOn w:val="Policepardfaut"/>
    <w:link w:val="Titre4"/>
    <w:rsid w:val="00957F45"/>
    <w:rPr>
      <w:rFonts w:ascii="Century Gothic" w:cs="Times New Roman" w:eastAsia="Times New Roman" w:hAnsi="Century Gothic"/>
      <w:b w:val="1"/>
      <w:sz w:val="24"/>
      <w:szCs w:val="20"/>
      <w:lang w:eastAsia="fr-FR"/>
    </w:rPr>
  </w:style>
  <w:style w:type="character" w:styleId="Titre5Car" w:customStyle="1">
    <w:name w:val="Titre 5 Car"/>
    <w:basedOn w:val="Policepardfaut"/>
    <w:link w:val="Titre5"/>
    <w:rsid w:val="00957F45"/>
    <w:rPr>
      <w:rFonts w:ascii="Century Gothic" w:cs="Times New Roman" w:eastAsia="Times New Roman" w:hAnsi="Century Gothic"/>
      <w:b w:val="1"/>
      <w:i w:val="1"/>
      <w:szCs w:val="20"/>
      <w:lang w:eastAsia="fr-FR"/>
    </w:rPr>
  </w:style>
  <w:style w:type="character" w:styleId="Titre6Car" w:customStyle="1">
    <w:name w:val="Titre 6 Car"/>
    <w:basedOn w:val="Policepardfaut"/>
    <w:link w:val="Titre6"/>
    <w:rsid w:val="00957F45"/>
    <w:rPr>
      <w:rFonts w:ascii="Century Gothic" w:cs="Times New Roman" w:eastAsia="Times New Roman" w:hAnsi="Century Gothic"/>
      <w:szCs w:val="20"/>
      <w:lang w:eastAsia="fr-FR"/>
    </w:rPr>
  </w:style>
  <w:style w:type="character" w:styleId="Titre7Car" w:customStyle="1">
    <w:name w:val="Titre 7 Car"/>
    <w:basedOn w:val="Policepardfaut"/>
    <w:link w:val="Titre7"/>
    <w:rsid w:val="00957F45"/>
    <w:rPr>
      <w:rFonts w:ascii="Arial" w:cs="Times New Roman" w:eastAsia="Times New Roman" w:hAnsi="Arial"/>
      <w:szCs w:val="20"/>
      <w:lang w:eastAsia="fr-FR"/>
    </w:rPr>
  </w:style>
  <w:style w:type="character" w:styleId="Titre8Car" w:customStyle="1">
    <w:name w:val="Titre 8 Car"/>
    <w:basedOn w:val="Policepardfaut"/>
    <w:link w:val="Titre8"/>
    <w:rsid w:val="00957F45"/>
    <w:rPr>
      <w:rFonts w:ascii="Arial" w:cs="Times New Roman" w:eastAsia="Times New Roman" w:hAnsi="Arial"/>
      <w:i w:val="1"/>
      <w:szCs w:val="20"/>
      <w:lang w:eastAsia="fr-FR"/>
    </w:rPr>
  </w:style>
  <w:style w:type="character" w:styleId="Titre9Car" w:customStyle="1">
    <w:name w:val="Titre 9 Car"/>
    <w:basedOn w:val="Policepardfaut"/>
    <w:link w:val="Titre9"/>
    <w:rsid w:val="00957F45"/>
    <w:rPr>
      <w:rFonts w:ascii="Arial" w:cs="Times New Roman" w:eastAsia="Times New Roman" w:hAnsi="Arial"/>
      <w:b w:val="1"/>
      <w:i w:val="1"/>
      <w:sz w:val="18"/>
      <w:szCs w:val="20"/>
      <w:lang w:eastAsia="fr-FR"/>
    </w:rPr>
  </w:style>
  <w:style w:type="paragraph" w:styleId="Titre">
    <w:name w:val="Title"/>
    <w:basedOn w:val="Normal"/>
    <w:link w:val="TitreCar"/>
    <w:qFormat w:val="1"/>
    <w:rsid w:val="00FC2192"/>
    <w:pPr>
      <w:numPr>
        <w:numId w:val="11"/>
      </w:numPr>
      <w:jc w:val="center"/>
    </w:pPr>
    <w:rPr>
      <w:rFonts w:ascii="Antique Olive Std" w:cs="Times New Roman" w:eastAsia="Times New Roman" w:hAnsi="Antique Olive Std"/>
      <w:b w:val="1"/>
      <w:bCs w:val="1"/>
      <w:color w:val="003b79"/>
      <w:sz w:val="40"/>
      <w:szCs w:val="40"/>
      <w:lang w:eastAsia="fr-FR"/>
    </w:rPr>
  </w:style>
  <w:style w:type="character" w:styleId="TitreCar" w:customStyle="1">
    <w:name w:val="Titre Car"/>
    <w:basedOn w:val="Policepardfaut"/>
    <w:link w:val="Titre"/>
    <w:rsid w:val="00FC2192"/>
    <w:rPr>
      <w:rFonts w:ascii="Antique Olive Std" w:cs="Times New Roman" w:eastAsia="Times New Roman" w:hAnsi="Antique Olive Std"/>
      <w:b w:val="1"/>
      <w:bCs w:val="1"/>
      <w:color w:val="003b79"/>
      <w:sz w:val="40"/>
      <w:szCs w:val="40"/>
      <w:lang w:eastAsia="fr-FR"/>
    </w:rPr>
  </w:style>
  <w:style w:type="paragraph" w:styleId="StyleTitre2TimesNewRomanSoulignement" w:customStyle="1">
    <w:name w:val="Style Titre 2 + Times New Roman Soulignement"/>
    <w:basedOn w:val="Titre2"/>
    <w:next w:val="Corpsdetexte"/>
    <w:rsid w:val="00957F45"/>
    <w:pPr>
      <w:keepNext w:val="0"/>
      <w:keepLines w:val="0"/>
      <w:numPr>
        <w:ilvl w:val="1"/>
        <w:numId w:val="11"/>
      </w:numPr>
      <w:spacing w:after="240" w:before="600"/>
      <w:jc w:val="left"/>
    </w:pPr>
    <w:rPr>
      <w:rFonts w:ascii="Antique Olive Std" w:cs="Times New Roman" w:eastAsia="Times New Roman" w:hAnsi="Antique Olive Std"/>
      <w:color w:val="009ee0"/>
      <w:sz w:val="28"/>
      <w:szCs w:val="20"/>
      <w:u w:val="single"/>
      <w:lang w:eastAsia="fr-FR"/>
    </w:rPr>
  </w:style>
  <w:style w:type="character" w:styleId="Titre2Car" w:customStyle="1">
    <w:name w:val="Titre 2 Car"/>
    <w:basedOn w:val="Policepardfaut"/>
    <w:link w:val="Titre2"/>
    <w:uiPriority w:val="9"/>
    <w:semiHidden w:val="1"/>
    <w:rsid w:val="00957F45"/>
    <w:rPr>
      <w:rFonts w:asciiTheme="majorHAnsi" w:cstheme="majorBidi" w:eastAsiaTheme="majorEastAsia" w:hAnsiTheme="majorHAnsi"/>
      <w:b w:val="1"/>
      <w:bCs w:val="1"/>
      <w:color w:val="4f81bd" w:themeColor="accent1"/>
      <w:sz w:val="26"/>
      <w:szCs w:val="26"/>
    </w:rPr>
  </w:style>
  <w:style w:type="character" w:styleId="Appeldenotedefin">
    <w:name w:val="endnote reference"/>
    <w:basedOn w:val="Policepardfaut"/>
    <w:uiPriority w:val="99"/>
    <w:semiHidden w:val="1"/>
    <w:unhideWhenUsed w:val="1"/>
    <w:rsid w:val="00787100"/>
    <w:rPr>
      <w:rFonts w:ascii="Calibri" w:hAnsi="Calibri"/>
      <w:vertAlign w:val="superscript"/>
    </w:rPr>
  </w:style>
  <w:style w:type="character" w:styleId="Appelnotedebasdep">
    <w:name w:val="footnote reference"/>
    <w:basedOn w:val="Policepardfaut"/>
    <w:uiPriority w:val="99"/>
    <w:semiHidden w:val="1"/>
    <w:unhideWhenUsed w:val="1"/>
    <w:rsid w:val="00787100"/>
    <w:rPr>
      <w:rFonts w:ascii="Calibri" w:hAnsi="Calibri"/>
      <w:vertAlign w:val="superscript"/>
    </w:rPr>
  </w:style>
  <w:style w:type="character" w:styleId="Lienhypertexte">
    <w:name w:val="Hyperlink"/>
    <w:basedOn w:val="Policepardfaut"/>
    <w:uiPriority w:val="99"/>
    <w:semiHidden w:val="1"/>
    <w:unhideWhenUsed w:val="1"/>
    <w:rsid w:val="00337DA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terrisse@planbleu.org" TargetMode="External"/><Relationship Id="rId10" Type="http://schemas.openxmlformats.org/officeDocument/2006/relationships/hyperlink" Target="mailto:awittevrongel@planbleu.org" TargetMode="External"/><Relationship Id="rId13" Type="http://schemas.openxmlformats.org/officeDocument/2006/relationships/header" Target="header1.xml"/><Relationship Id="rId12" Type="http://schemas.openxmlformats.org/officeDocument/2006/relationships/hyperlink" Target="mailto:awittevrongel@planbleu.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terrisse@planbleu.org"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rtemis.interreg-euro-med.eu/" TargetMode="External"/><Relationship Id="rId8" Type="http://schemas.openxmlformats.org/officeDocument/2006/relationships/hyperlink" Target="https://www.datocms-assets.com/136653/1720789866-high-integrity-marine-natural-capital-markets-roadmap.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2.xml.rels><?xml version="1.0" encoding="UTF-8" standalone="yes"?><Relationships xmlns="http://schemas.openxmlformats.org/package/2006/relationships"><Relationship Id="rId1" Type="http://schemas.openxmlformats.org/officeDocument/2006/relationships/hyperlink" Target="http://www.planble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6AqM64rtnCl3VWw+jw60tIasA==">CgMxLjAyCGguZ2pkZ3hzMg5oLjYwYWF6YTlmend4YjIOaC5tMHVpcDh0a2MzaGoyDmguZHY4cXh2eGs0dzE3OAByITFhcW5HbnBnQXdTUGNxVzhpamUyMlJuZy1pdlpQZGJFYg==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2022-01-21T12:54:00Z</dcterms:created>
  <dc:creator>user</dc:creator>
</cp:coreProperties>
</file>